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62343" w14:textId="77777777" w:rsidR="00787234" w:rsidRPr="0027369A" w:rsidRDefault="00787234" w:rsidP="0027369A">
      <w:pPr>
        <w:pStyle w:val="Heading1"/>
        <w:spacing w:before="240" w:line="240" w:lineRule="auto"/>
        <w:jc w:val="center"/>
        <w:rPr>
          <w:rFonts w:hint="eastAsia"/>
          <w:color w:val="auto"/>
          <w:sz w:val="22"/>
          <w:szCs w:val="22"/>
        </w:rPr>
      </w:pPr>
      <w:bookmarkStart w:id="0" w:name="_GoBack"/>
      <w:bookmarkEnd w:id="0"/>
      <w:r w:rsidRPr="0027369A">
        <w:rPr>
          <w:color w:val="auto"/>
          <w:sz w:val="22"/>
          <w:szCs w:val="22"/>
        </w:rPr>
        <w:t>MIAMI UNIVERSITY ACADEMIC DISHONESTY</w:t>
      </w:r>
    </w:p>
    <w:p w14:paraId="2F43A765" w14:textId="77777777" w:rsidR="00787234" w:rsidRPr="0027369A" w:rsidRDefault="00787234" w:rsidP="0027369A">
      <w:pPr>
        <w:pStyle w:val="Heading1"/>
        <w:spacing w:before="240" w:line="240" w:lineRule="auto"/>
        <w:jc w:val="center"/>
        <w:rPr>
          <w:rFonts w:hint="eastAsia"/>
          <w:color w:val="auto"/>
          <w:sz w:val="22"/>
          <w:szCs w:val="22"/>
        </w:rPr>
      </w:pPr>
      <w:r w:rsidRPr="0027369A">
        <w:rPr>
          <w:color w:val="auto"/>
          <w:sz w:val="22"/>
          <w:szCs w:val="22"/>
        </w:rPr>
        <w:t>APPEAL of the FINDING or SANCTIONS</w:t>
      </w:r>
    </w:p>
    <w:p w14:paraId="5179A74E" w14:textId="77777777" w:rsidR="00787234" w:rsidRPr="0027369A" w:rsidRDefault="00787234" w:rsidP="0027369A">
      <w:pPr>
        <w:pStyle w:val="Heading1"/>
        <w:spacing w:before="240" w:line="240" w:lineRule="auto"/>
        <w:jc w:val="center"/>
        <w:rPr>
          <w:rFonts w:hint="eastAsia"/>
          <w:color w:val="auto"/>
          <w:sz w:val="22"/>
          <w:szCs w:val="22"/>
        </w:rPr>
      </w:pPr>
      <w:r w:rsidRPr="0027369A">
        <w:rPr>
          <w:color w:val="auto"/>
          <w:sz w:val="22"/>
          <w:szCs w:val="22"/>
        </w:rPr>
        <w:t>SUBMISSION INSTRUCTIONS</w:t>
      </w:r>
    </w:p>
    <w:p w14:paraId="43143E77" w14:textId="77777777" w:rsidR="00787234" w:rsidRPr="00064B33" w:rsidRDefault="00787234" w:rsidP="00787234">
      <w:pPr>
        <w:spacing w:beforeLines="1" w:before="2" w:afterLines="1" w:after="2"/>
        <w:jc w:val="center"/>
        <w:rPr>
          <w:rFonts w:ascii="Avenir Book" w:hAnsi="Avenir Book"/>
          <w:b/>
          <w:sz w:val="20"/>
          <w:szCs w:val="20"/>
        </w:rPr>
      </w:pPr>
    </w:p>
    <w:p w14:paraId="7AAD40FB" w14:textId="77777777" w:rsidR="00787234" w:rsidRPr="00064B33" w:rsidRDefault="00787234" w:rsidP="00787234">
      <w:pPr>
        <w:spacing w:beforeLines="1" w:before="2" w:afterLines="1" w:after="2"/>
        <w:jc w:val="center"/>
        <w:rPr>
          <w:rFonts w:ascii="Avenir Book" w:hAnsi="Avenir Book"/>
          <w:b/>
          <w:sz w:val="20"/>
          <w:szCs w:val="20"/>
        </w:rPr>
      </w:pPr>
      <w:r w:rsidRPr="00064B33">
        <w:rPr>
          <w:rFonts w:ascii="Avenir Book" w:hAnsi="Avenir Book"/>
          <w:b/>
          <w:sz w:val="20"/>
          <w:szCs w:val="20"/>
        </w:rPr>
        <w:t>Graduate Students</w:t>
      </w:r>
    </w:p>
    <w:p w14:paraId="63A2D0A5" w14:textId="77777777" w:rsidR="00787234" w:rsidRPr="00064B33" w:rsidRDefault="00787234" w:rsidP="00787234">
      <w:pPr>
        <w:spacing w:beforeLines="1" w:before="2" w:afterLines="1" w:after="2"/>
        <w:rPr>
          <w:rFonts w:ascii="Avenir Book" w:hAnsi="Avenir Book"/>
          <w:sz w:val="20"/>
          <w:szCs w:val="20"/>
        </w:rPr>
      </w:pPr>
    </w:p>
    <w:p w14:paraId="782B46B2" w14:textId="77777777" w:rsidR="00787234" w:rsidRPr="00C32034" w:rsidRDefault="00787234" w:rsidP="00C32034">
      <w:pPr>
        <w:pStyle w:val="Heading2"/>
        <w:spacing w:line="240" w:lineRule="auto"/>
        <w:rPr>
          <w:rFonts w:hint="eastAsia"/>
          <w:color w:val="auto"/>
          <w:sz w:val="22"/>
          <w:szCs w:val="22"/>
        </w:rPr>
      </w:pPr>
      <w:r w:rsidRPr="00C32034">
        <w:rPr>
          <w:color w:val="auto"/>
          <w:sz w:val="22"/>
          <w:szCs w:val="22"/>
        </w:rPr>
        <w:t>1. Grounds for Appeal</w:t>
      </w:r>
    </w:p>
    <w:p w14:paraId="2F440510" w14:textId="77777777" w:rsidR="00787234" w:rsidRPr="00064B33" w:rsidRDefault="00787234" w:rsidP="00787234">
      <w:pPr>
        <w:spacing w:beforeLines="1" w:before="2" w:afterLines="1" w:after="2"/>
        <w:rPr>
          <w:rFonts w:ascii="Avenir Book" w:hAnsi="Avenir Book"/>
          <w:sz w:val="20"/>
          <w:szCs w:val="20"/>
        </w:rPr>
      </w:pPr>
    </w:p>
    <w:p w14:paraId="5F830DF4" w14:textId="77777777" w:rsidR="00787234" w:rsidRPr="00064B33" w:rsidRDefault="00787234" w:rsidP="00787234">
      <w:pPr>
        <w:spacing w:beforeLines="1" w:before="2" w:afterLines="1" w:after="2"/>
        <w:rPr>
          <w:rFonts w:ascii="Avenir Book" w:hAnsi="Avenir Book"/>
          <w:sz w:val="20"/>
          <w:szCs w:val="20"/>
        </w:rPr>
      </w:pPr>
      <w:r w:rsidRPr="00064B33">
        <w:rPr>
          <w:rFonts w:ascii="Avenir Book" w:hAnsi="Avenir Book"/>
          <w:sz w:val="20"/>
          <w:szCs w:val="20"/>
        </w:rPr>
        <w:t>In order to appeal the decision in your case, you must submit a written statement outlining the specific grounds under which review is sought and upon which an exception to the original finding or sanction is desired. Requests for appeal will be reviewed based only on one or more of the following grounds:</w:t>
      </w:r>
    </w:p>
    <w:p w14:paraId="41BB2CFF" w14:textId="77777777" w:rsidR="00787234" w:rsidRPr="00064B33" w:rsidRDefault="00787234" w:rsidP="00787234">
      <w:pPr>
        <w:spacing w:beforeLines="1" w:before="2" w:afterLines="1" w:after="2"/>
        <w:rPr>
          <w:rFonts w:ascii="Avenir Book" w:hAnsi="Avenir Book"/>
          <w:sz w:val="20"/>
          <w:szCs w:val="20"/>
        </w:rPr>
      </w:pPr>
    </w:p>
    <w:p w14:paraId="44BA06EE" w14:textId="77777777" w:rsidR="00787234" w:rsidRPr="00064B33" w:rsidRDefault="00787234" w:rsidP="00787234">
      <w:pPr>
        <w:pStyle w:val="ListParagraph"/>
        <w:numPr>
          <w:ilvl w:val="0"/>
          <w:numId w:val="2"/>
        </w:numPr>
        <w:spacing w:beforeLines="1" w:before="2" w:afterLines="1" w:after="2" w:line="240" w:lineRule="auto"/>
        <w:rPr>
          <w:rFonts w:ascii="Avenir Book" w:hAnsi="Avenir Book"/>
          <w:sz w:val="20"/>
          <w:szCs w:val="20"/>
        </w:rPr>
      </w:pPr>
      <w:r w:rsidRPr="00064B33">
        <w:rPr>
          <w:rFonts w:ascii="Avenir Book" w:hAnsi="Avenir Book"/>
          <w:sz w:val="20"/>
          <w:szCs w:val="20"/>
        </w:rPr>
        <w:t>Procedural defect</w:t>
      </w:r>
    </w:p>
    <w:p w14:paraId="2FA8BF90" w14:textId="77777777" w:rsidR="00787234" w:rsidRPr="00064B33" w:rsidRDefault="00787234" w:rsidP="00787234">
      <w:pPr>
        <w:pStyle w:val="ListParagraph"/>
        <w:numPr>
          <w:ilvl w:val="1"/>
          <w:numId w:val="2"/>
        </w:numPr>
        <w:spacing w:beforeLines="1" w:before="2" w:afterLines="1" w:after="2" w:line="240" w:lineRule="auto"/>
        <w:rPr>
          <w:rFonts w:ascii="Avenir Book" w:hAnsi="Avenir Book"/>
          <w:sz w:val="20"/>
          <w:szCs w:val="20"/>
        </w:rPr>
      </w:pPr>
      <w:r w:rsidRPr="00064B33">
        <w:rPr>
          <w:rFonts w:ascii="Avenir Book" w:hAnsi="Avenir Book"/>
          <w:sz w:val="20"/>
          <w:szCs w:val="20"/>
        </w:rPr>
        <w:t>Procedural defect means that the University’s stated procedures were not followed in the adjudication of the case and that this defect was “</w:t>
      </w:r>
      <w:r w:rsidRPr="00064B33">
        <w:rPr>
          <w:rFonts w:ascii="Avenir Book" w:eastAsia="Times" w:hAnsi="Avenir Book"/>
          <w:sz w:val="20"/>
          <w:szCs w:val="20"/>
        </w:rPr>
        <w:t>sufficiently substantial to have affected the outcome of the case.”</w:t>
      </w:r>
    </w:p>
    <w:p w14:paraId="77C9CEC0" w14:textId="77777777" w:rsidR="00787234" w:rsidRPr="00064B33" w:rsidRDefault="00787234" w:rsidP="00787234">
      <w:pPr>
        <w:pStyle w:val="ListParagraph"/>
        <w:numPr>
          <w:ilvl w:val="0"/>
          <w:numId w:val="2"/>
        </w:numPr>
        <w:spacing w:beforeLines="1" w:before="2" w:afterLines="1" w:after="2" w:line="240" w:lineRule="auto"/>
        <w:rPr>
          <w:rFonts w:ascii="Avenir Book" w:hAnsi="Avenir Book"/>
          <w:sz w:val="20"/>
          <w:szCs w:val="20"/>
        </w:rPr>
      </w:pPr>
      <w:r w:rsidRPr="00064B33">
        <w:rPr>
          <w:rFonts w:ascii="Avenir Book" w:hAnsi="Avenir Book"/>
          <w:sz w:val="20"/>
          <w:szCs w:val="20"/>
        </w:rPr>
        <w:t>New evidence (not available at the time of the hearing)</w:t>
      </w:r>
    </w:p>
    <w:p w14:paraId="140D9AFB" w14:textId="77777777" w:rsidR="00787234" w:rsidRPr="00064B33" w:rsidRDefault="00787234" w:rsidP="00787234">
      <w:pPr>
        <w:pStyle w:val="ListParagraph"/>
        <w:numPr>
          <w:ilvl w:val="1"/>
          <w:numId w:val="2"/>
        </w:numPr>
        <w:spacing w:beforeLines="1" w:before="2" w:afterLines="1" w:after="2" w:line="240" w:lineRule="auto"/>
        <w:rPr>
          <w:rFonts w:ascii="Avenir Book" w:hAnsi="Avenir Book"/>
          <w:sz w:val="20"/>
          <w:szCs w:val="20"/>
        </w:rPr>
      </w:pPr>
      <w:r w:rsidRPr="00064B33">
        <w:rPr>
          <w:rFonts w:ascii="Avenir Book" w:hAnsi="Avenir Book"/>
          <w:sz w:val="20"/>
          <w:szCs w:val="20"/>
        </w:rPr>
        <w:t>New evidence is defined as evidence that is “</w:t>
      </w:r>
      <w:r w:rsidRPr="00064B33">
        <w:rPr>
          <w:rFonts w:ascii="Avenir Book" w:eastAsia="Times" w:hAnsi="Avenir Book"/>
          <w:sz w:val="20"/>
          <w:szCs w:val="20"/>
        </w:rPr>
        <w:t xml:space="preserve">sufficiently substantial to have affected the outcome of the case” and was not available or known at the time of the original hearing. </w:t>
      </w:r>
    </w:p>
    <w:p w14:paraId="68FF5324" w14:textId="77777777" w:rsidR="00787234" w:rsidRPr="00064B33" w:rsidRDefault="00787234" w:rsidP="00787234">
      <w:pPr>
        <w:pStyle w:val="ListParagraph"/>
        <w:numPr>
          <w:ilvl w:val="1"/>
          <w:numId w:val="2"/>
        </w:numPr>
        <w:spacing w:beforeLines="1" w:before="2" w:afterLines="1" w:after="2" w:line="240" w:lineRule="auto"/>
        <w:rPr>
          <w:rFonts w:ascii="Avenir Book" w:hAnsi="Avenir Book"/>
          <w:sz w:val="20"/>
          <w:szCs w:val="20"/>
        </w:rPr>
      </w:pPr>
      <w:r w:rsidRPr="00064B33">
        <w:rPr>
          <w:rFonts w:ascii="Avenir Book" w:eastAsia="Times" w:hAnsi="Avenir Book"/>
          <w:sz w:val="20"/>
          <w:szCs w:val="20"/>
        </w:rPr>
        <w:t>An appeal on new evidence is not a rehearing of the case or additional review of the evidence presented at the hearing.</w:t>
      </w:r>
    </w:p>
    <w:p w14:paraId="2625829E" w14:textId="77777777" w:rsidR="00787234" w:rsidRPr="00064B33" w:rsidRDefault="00787234" w:rsidP="00787234">
      <w:pPr>
        <w:pStyle w:val="ListParagraph"/>
        <w:numPr>
          <w:ilvl w:val="1"/>
          <w:numId w:val="2"/>
        </w:numPr>
        <w:spacing w:beforeLines="1" w:before="2" w:afterLines="1" w:after="2" w:line="240" w:lineRule="auto"/>
        <w:rPr>
          <w:rFonts w:ascii="Avenir Book" w:hAnsi="Avenir Book"/>
          <w:sz w:val="20"/>
          <w:szCs w:val="20"/>
        </w:rPr>
      </w:pPr>
      <w:r w:rsidRPr="00064B33">
        <w:rPr>
          <w:rFonts w:ascii="Avenir Book" w:eastAsia="Times" w:hAnsi="Avenir Book"/>
          <w:sz w:val="20"/>
          <w:szCs w:val="20"/>
        </w:rPr>
        <w:t>An additional explanation of previously heard information or the introduction of a new argument is not considered new evidence. If it is conceivable that the information could have been presented at the time of the hearing, it will not be considered as new evidence.</w:t>
      </w:r>
    </w:p>
    <w:p w14:paraId="0810A884" w14:textId="77777777" w:rsidR="00787234" w:rsidRPr="00064B33" w:rsidRDefault="00787234" w:rsidP="00787234">
      <w:pPr>
        <w:pStyle w:val="NormalWeb"/>
        <w:numPr>
          <w:ilvl w:val="0"/>
          <w:numId w:val="2"/>
        </w:numPr>
        <w:spacing w:before="0" w:beforeAutospacing="0" w:after="0" w:afterAutospacing="0"/>
        <w:rPr>
          <w:rFonts w:ascii="Avenir Book" w:hAnsi="Avenir Book"/>
          <w:sz w:val="20"/>
          <w:szCs w:val="20"/>
          <w:shd w:val="clear" w:color="auto" w:fill="FFFFFF"/>
        </w:rPr>
      </w:pPr>
      <w:r w:rsidRPr="00064B33">
        <w:rPr>
          <w:rFonts w:ascii="Avenir Book" w:hAnsi="Avenir Book"/>
          <w:sz w:val="20"/>
          <w:szCs w:val="20"/>
          <w:shd w:val="clear" w:color="auto" w:fill="FFFFFF"/>
        </w:rPr>
        <w:t>Inappropriate Sanction</w:t>
      </w:r>
    </w:p>
    <w:p w14:paraId="021D7D83" w14:textId="77777777" w:rsidR="00787234" w:rsidRPr="00064B33" w:rsidRDefault="00787234" w:rsidP="00787234">
      <w:pPr>
        <w:pStyle w:val="NormalWeb"/>
        <w:numPr>
          <w:ilvl w:val="1"/>
          <w:numId w:val="2"/>
        </w:numPr>
        <w:spacing w:before="0" w:beforeAutospacing="0" w:after="0" w:afterAutospacing="0"/>
        <w:rPr>
          <w:rFonts w:ascii="Avenir Book" w:hAnsi="Avenir Book"/>
          <w:sz w:val="20"/>
          <w:szCs w:val="20"/>
          <w:shd w:val="clear" w:color="auto" w:fill="FFFFFF"/>
        </w:rPr>
      </w:pPr>
      <w:r w:rsidRPr="00064B33">
        <w:rPr>
          <w:rFonts w:ascii="Avenir Book" w:hAnsi="Avenir Book"/>
          <w:sz w:val="20"/>
          <w:szCs w:val="20"/>
          <w:shd w:val="clear" w:color="auto" w:fill="FFFFFF"/>
        </w:rPr>
        <w:t>Inappropriate sanction is defined as a sanction that does not fit the nature of the offense.</w:t>
      </w:r>
    </w:p>
    <w:p w14:paraId="4064CEDA" w14:textId="77777777" w:rsidR="00787234" w:rsidRPr="00064B33" w:rsidRDefault="00787234" w:rsidP="00787234">
      <w:pPr>
        <w:pStyle w:val="NormalWeb"/>
        <w:numPr>
          <w:ilvl w:val="1"/>
          <w:numId w:val="2"/>
        </w:numPr>
        <w:spacing w:before="0" w:beforeAutospacing="0" w:after="0" w:afterAutospacing="0"/>
        <w:rPr>
          <w:rFonts w:ascii="Avenir Book" w:hAnsi="Avenir Book"/>
          <w:sz w:val="20"/>
          <w:szCs w:val="20"/>
          <w:shd w:val="clear" w:color="auto" w:fill="FFFFFF"/>
        </w:rPr>
      </w:pPr>
      <w:r w:rsidRPr="00064B33">
        <w:rPr>
          <w:rFonts w:ascii="Avenir Book" w:hAnsi="Avenir Book"/>
          <w:sz w:val="20"/>
          <w:szCs w:val="20"/>
          <w:shd w:val="clear" w:color="auto" w:fill="FFFFFF"/>
        </w:rPr>
        <w:t>The resultant consequences of a sanction will not be accepted as the rationale for a request for review of the sanction.</w:t>
      </w:r>
    </w:p>
    <w:p w14:paraId="766046E1" w14:textId="77777777" w:rsidR="00787234" w:rsidRPr="00064B33" w:rsidRDefault="00787234" w:rsidP="00787234">
      <w:pPr>
        <w:pStyle w:val="NormalWeb"/>
        <w:spacing w:before="0" w:beforeAutospacing="0" w:after="0" w:afterAutospacing="0"/>
        <w:ind w:left="360"/>
        <w:rPr>
          <w:rFonts w:ascii="Avenir Book" w:hAnsi="Avenir Book"/>
          <w:sz w:val="20"/>
          <w:szCs w:val="20"/>
          <w:shd w:val="clear" w:color="auto" w:fill="FFFFFF"/>
        </w:rPr>
      </w:pPr>
    </w:p>
    <w:p w14:paraId="668C13BB" w14:textId="77777777" w:rsidR="00787234" w:rsidRPr="00064B33" w:rsidRDefault="00787234" w:rsidP="00787234">
      <w:pPr>
        <w:pStyle w:val="NormalWeb"/>
        <w:spacing w:before="0" w:beforeAutospacing="0" w:after="0" w:afterAutospacing="0"/>
        <w:rPr>
          <w:rFonts w:ascii="Avenir Book" w:hAnsi="Avenir Book"/>
          <w:sz w:val="20"/>
          <w:szCs w:val="20"/>
          <w:shd w:val="clear" w:color="auto" w:fill="FFFFFF"/>
        </w:rPr>
      </w:pPr>
    </w:p>
    <w:p w14:paraId="26DDDFA7" w14:textId="77777777" w:rsidR="00787234" w:rsidRPr="00C32034" w:rsidRDefault="00787234" w:rsidP="00C32034">
      <w:pPr>
        <w:pStyle w:val="Heading2"/>
        <w:spacing w:line="240" w:lineRule="auto"/>
        <w:rPr>
          <w:rFonts w:hint="eastAsia"/>
          <w:color w:val="auto"/>
          <w:sz w:val="22"/>
          <w:szCs w:val="22"/>
          <w:shd w:val="clear" w:color="auto" w:fill="FFFFFF"/>
        </w:rPr>
      </w:pPr>
      <w:r w:rsidRPr="00C32034">
        <w:rPr>
          <w:color w:val="auto"/>
          <w:sz w:val="22"/>
          <w:szCs w:val="22"/>
          <w:shd w:val="clear" w:color="auto" w:fill="FFFFFF"/>
        </w:rPr>
        <w:t>2. Appeal and Review Process</w:t>
      </w:r>
    </w:p>
    <w:p w14:paraId="28D9C0AB" w14:textId="77777777" w:rsidR="00787234" w:rsidRPr="00064B33" w:rsidRDefault="00787234" w:rsidP="00787234">
      <w:pPr>
        <w:pStyle w:val="NormalWeb"/>
        <w:spacing w:before="0" w:beforeAutospacing="0" w:after="0" w:afterAutospacing="0"/>
        <w:rPr>
          <w:rFonts w:ascii="Avenir Book" w:hAnsi="Avenir Book"/>
          <w:sz w:val="20"/>
          <w:szCs w:val="20"/>
          <w:shd w:val="clear" w:color="auto" w:fill="FFFFFF"/>
        </w:rPr>
      </w:pPr>
    </w:p>
    <w:p w14:paraId="44C12009" w14:textId="77777777" w:rsidR="00787234" w:rsidRPr="00064B33" w:rsidRDefault="00787234" w:rsidP="00787234">
      <w:pPr>
        <w:pStyle w:val="NormalWeb"/>
        <w:spacing w:before="0" w:beforeAutospacing="0" w:after="0" w:afterAutospacing="0"/>
        <w:rPr>
          <w:rFonts w:ascii="Avenir Book" w:hAnsi="Avenir Book"/>
          <w:sz w:val="20"/>
          <w:szCs w:val="20"/>
          <w:shd w:val="clear" w:color="auto" w:fill="FFFFFF"/>
        </w:rPr>
      </w:pPr>
      <w:r w:rsidRPr="00064B33">
        <w:rPr>
          <w:rFonts w:ascii="Avenir Book" w:hAnsi="Avenir Book"/>
          <w:sz w:val="20"/>
          <w:szCs w:val="20"/>
          <w:shd w:val="clear" w:color="auto" w:fill="FFFFFF"/>
        </w:rPr>
        <w:t>From the Handbook for Graduate Students and Faculty, Part 1, Section 5, Academic and Research/Creative Activity Integrity</w:t>
      </w:r>
    </w:p>
    <w:p w14:paraId="3FF6D0C9" w14:textId="77777777" w:rsidR="00787234" w:rsidRPr="00064B33" w:rsidRDefault="00787234" w:rsidP="00787234">
      <w:pPr>
        <w:pStyle w:val="NormalWeb"/>
        <w:spacing w:after="0"/>
        <w:rPr>
          <w:rFonts w:ascii="Avenir Book" w:eastAsia="Times" w:hAnsi="Avenir Book"/>
          <w:b/>
          <w:sz w:val="20"/>
          <w:szCs w:val="20"/>
        </w:rPr>
      </w:pPr>
      <w:r w:rsidRPr="00064B33">
        <w:rPr>
          <w:rFonts w:ascii="Avenir Book" w:eastAsia="Times" w:hAnsi="Avenir Book"/>
          <w:b/>
          <w:sz w:val="20"/>
          <w:szCs w:val="20"/>
        </w:rPr>
        <w:t>1.5.E Appeals of the Department Chair/Program Director or Designee’s Finding and Recommendations</w:t>
      </w:r>
    </w:p>
    <w:p w14:paraId="7AB48ED9" w14:textId="77777777" w:rsidR="00787234" w:rsidRPr="00064B33" w:rsidRDefault="00787234" w:rsidP="00787234">
      <w:pPr>
        <w:pStyle w:val="NormalWeb"/>
        <w:spacing w:after="0"/>
        <w:rPr>
          <w:rFonts w:ascii="Avenir Book" w:eastAsia="Times" w:hAnsi="Avenir Book"/>
          <w:sz w:val="20"/>
          <w:szCs w:val="20"/>
        </w:rPr>
      </w:pPr>
      <w:r w:rsidRPr="00064B33">
        <w:rPr>
          <w:rFonts w:ascii="Avenir Book" w:eastAsia="Times" w:hAnsi="Avenir Book"/>
          <w:sz w:val="20"/>
          <w:szCs w:val="20"/>
        </w:rPr>
        <w:t xml:space="preserve">A student found responsible for an act of misconduct in research/creative activity or academic dishonesty by a department chair/program director or designee may appeal the decision in writing to the Graduate School Dean or his or her designee five (5) class days following the student’s receipt of the notice of the findings of the hearing from the department chair/program director or designee. (Note: any reference to class days in this manual includes final exam week.) </w:t>
      </w:r>
    </w:p>
    <w:p w14:paraId="7BD9273F" w14:textId="77777777" w:rsidR="00787234" w:rsidRPr="00064B33" w:rsidRDefault="00787234" w:rsidP="00787234">
      <w:pPr>
        <w:pStyle w:val="NormalWeb"/>
        <w:spacing w:after="0"/>
        <w:rPr>
          <w:rFonts w:ascii="Avenir Book" w:eastAsia="Times" w:hAnsi="Avenir Book"/>
          <w:sz w:val="20"/>
          <w:szCs w:val="20"/>
        </w:rPr>
      </w:pPr>
      <w:r w:rsidRPr="00064B33">
        <w:rPr>
          <w:rFonts w:ascii="Avenir Book" w:eastAsia="Times" w:hAnsi="Avenir Book"/>
          <w:sz w:val="20"/>
          <w:szCs w:val="20"/>
        </w:rPr>
        <w:lastRenderedPageBreak/>
        <w:t xml:space="preserve">1. Appeals may be made on three (3) grounds: (a) procedural defects, (b) new evidence, either or both of which were sufficiently substantial to have affected the outcome of the case, or (c) inappropriate sanction recommended. </w:t>
      </w:r>
    </w:p>
    <w:p w14:paraId="54C38503" w14:textId="77777777" w:rsidR="00787234" w:rsidRPr="00064B33" w:rsidRDefault="00787234" w:rsidP="00787234">
      <w:pPr>
        <w:pStyle w:val="NormalWeb"/>
        <w:spacing w:after="0"/>
        <w:rPr>
          <w:rFonts w:ascii="Avenir Book" w:eastAsia="Times" w:hAnsi="Avenir Book"/>
          <w:sz w:val="20"/>
          <w:szCs w:val="20"/>
        </w:rPr>
      </w:pPr>
      <w:r w:rsidRPr="00064B33">
        <w:rPr>
          <w:rFonts w:ascii="Avenir Book" w:eastAsia="Times" w:hAnsi="Avenir Book"/>
          <w:sz w:val="20"/>
          <w:szCs w:val="20"/>
        </w:rPr>
        <w:t xml:space="preserve">2. If the Graduate School Dean or his or her designee concludes there were procedural defects or new evidence was available which was sufficiently substantial to have affected the outcome of the case, the Graduate School Dean or his or her designee will order a new hearing by the department chair/program director or designee. The department chair/program director or designee shall identify a designee to hear the case anew. </w:t>
      </w:r>
    </w:p>
    <w:p w14:paraId="6BD297EF" w14:textId="77777777" w:rsidR="00787234" w:rsidRPr="00064B33" w:rsidRDefault="00787234" w:rsidP="00787234">
      <w:pPr>
        <w:pStyle w:val="NormalWeb"/>
        <w:spacing w:after="0"/>
        <w:rPr>
          <w:rFonts w:ascii="Avenir Book" w:eastAsia="Times" w:hAnsi="Avenir Book"/>
          <w:sz w:val="20"/>
          <w:szCs w:val="20"/>
        </w:rPr>
      </w:pPr>
      <w:r w:rsidRPr="00064B33">
        <w:rPr>
          <w:rFonts w:ascii="Avenir Book" w:eastAsia="Times" w:hAnsi="Avenir Book"/>
          <w:sz w:val="20"/>
          <w:szCs w:val="20"/>
        </w:rPr>
        <w:t>3. If the Graduate School Dean or his or her designee concludes the sanction was inappropriate, he or she will impose the appropriate sanction. Otherwise, the Graduate School Dean will impose the sanction from the department chair/program director.</w:t>
      </w:r>
    </w:p>
    <w:p w14:paraId="091B8F7C" w14:textId="77777777" w:rsidR="00787234" w:rsidRPr="00064B33" w:rsidRDefault="00787234" w:rsidP="00787234">
      <w:pPr>
        <w:pStyle w:val="NormalWeb"/>
        <w:spacing w:before="0" w:beforeAutospacing="0" w:after="0" w:afterAutospacing="0"/>
        <w:rPr>
          <w:rFonts w:ascii="Avenir Book" w:hAnsi="Avenir Book"/>
          <w:b/>
          <w:sz w:val="20"/>
          <w:szCs w:val="20"/>
          <w:shd w:val="clear" w:color="auto" w:fill="FFFFFF"/>
        </w:rPr>
      </w:pPr>
    </w:p>
    <w:p w14:paraId="015C2BA4" w14:textId="77777777" w:rsidR="00787234" w:rsidRPr="00D60D85" w:rsidRDefault="00787234" w:rsidP="00D60D85">
      <w:pPr>
        <w:pStyle w:val="Heading2"/>
        <w:spacing w:line="240" w:lineRule="auto"/>
        <w:rPr>
          <w:rFonts w:hint="eastAsia"/>
          <w:color w:val="auto"/>
          <w:sz w:val="22"/>
          <w:szCs w:val="22"/>
          <w:shd w:val="clear" w:color="auto" w:fill="FFFFFF"/>
        </w:rPr>
      </w:pPr>
      <w:r w:rsidRPr="00D60D85">
        <w:rPr>
          <w:color w:val="auto"/>
          <w:sz w:val="22"/>
          <w:szCs w:val="22"/>
          <w:shd w:val="clear" w:color="auto" w:fill="FFFFFF"/>
        </w:rPr>
        <w:t>3. What to Include in Your Appeal/Request for Review Packet (Required Information)</w:t>
      </w:r>
    </w:p>
    <w:p w14:paraId="4802F0C5" w14:textId="77777777" w:rsidR="00787234" w:rsidRPr="00064B33" w:rsidRDefault="00787234" w:rsidP="00787234">
      <w:pPr>
        <w:pStyle w:val="NormalWeb"/>
        <w:spacing w:before="0" w:beforeAutospacing="0" w:after="0" w:afterAutospacing="0"/>
        <w:rPr>
          <w:rFonts w:ascii="Avenir Book" w:hAnsi="Avenir Book"/>
          <w:sz w:val="20"/>
          <w:szCs w:val="20"/>
          <w:shd w:val="clear" w:color="auto" w:fill="FFFFFF"/>
        </w:rPr>
      </w:pPr>
    </w:p>
    <w:p w14:paraId="33DB8644" w14:textId="77777777" w:rsidR="00787234" w:rsidRPr="00064B33" w:rsidRDefault="00787234" w:rsidP="00787234">
      <w:pPr>
        <w:pStyle w:val="NormalWeb"/>
        <w:spacing w:before="0" w:beforeAutospacing="0" w:after="0" w:afterAutospacing="0"/>
        <w:rPr>
          <w:rFonts w:ascii="Avenir Book" w:hAnsi="Avenir Book"/>
          <w:sz w:val="20"/>
          <w:szCs w:val="20"/>
          <w:shd w:val="clear" w:color="auto" w:fill="FFFFFF"/>
        </w:rPr>
      </w:pPr>
      <w:r w:rsidRPr="00064B33">
        <w:rPr>
          <w:rFonts w:ascii="Avenir Book" w:hAnsi="Avenir Book"/>
          <w:sz w:val="20"/>
          <w:szCs w:val="20"/>
          <w:shd w:val="clear" w:color="auto" w:fill="FFFFFF"/>
        </w:rPr>
        <w:t>Your Appeal/Request for Review Packet must include the following:</w:t>
      </w:r>
    </w:p>
    <w:p w14:paraId="07BAB5B3" w14:textId="77777777" w:rsidR="00787234" w:rsidRPr="00064B33" w:rsidRDefault="00787234" w:rsidP="00787234">
      <w:pPr>
        <w:pStyle w:val="NormalWeb"/>
        <w:spacing w:before="0" w:beforeAutospacing="0" w:after="0" w:afterAutospacing="0"/>
        <w:rPr>
          <w:rFonts w:ascii="Avenir Book" w:hAnsi="Avenir Book"/>
          <w:sz w:val="20"/>
          <w:szCs w:val="20"/>
          <w:shd w:val="clear" w:color="auto" w:fill="FFFFFF"/>
        </w:rPr>
      </w:pPr>
    </w:p>
    <w:p w14:paraId="20D94316" w14:textId="77777777" w:rsidR="00787234" w:rsidRPr="00064B33" w:rsidRDefault="00787234" w:rsidP="00787234">
      <w:pPr>
        <w:pStyle w:val="NormalWeb"/>
        <w:numPr>
          <w:ilvl w:val="0"/>
          <w:numId w:val="3"/>
        </w:numPr>
        <w:spacing w:before="0" w:beforeAutospacing="0" w:after="0" w:afterAutospacing="0"/>
        <w:rPr>
          <w:rFonts w:ascii="Avenir Book" w:hAnsi="Avenir Book"/>
          <w:sz w:val="20"/>
          <w:szCs w:val="20"/>
          <w:shd w:val="clear" w:color="auto" w:fill="FFFFFF"/>
        </w:rPr>
      </w:pPr>
      <w:r w:rsidRPr="00064B33">
        <w:rPr>
          <w:rFonts w:ascii="Avenir Book" w:hAnsi="Avenir Book"/>
          <w:sz w:val="20"/>
          <w:szCs w:val="20"/>
          <w:shd w:val="clear" w:color="auto" w:fill="FFFFFF"/>
        </w:rPr>
        <w:t>Contact information (name, Miami email address, Banner ID number)</w:t>
      </w:r>
    </w:p>
    <w:p w14:paraId="49EF592A" w14:textId="77777777" w:rsidR="00787234" w:rsidRPr="00064B33" w:rsidRDefault="00787234" w:rsidP="00787234">
      <w:pPr>
        <w:pStyle w:val="NormalWeb"/>
        <w:numPr>
          <w:ilvl w:val="0"/>
          <w:numId w:val="3"/>
        </w:numPr>
        <w:spacing w:before="0" w:beforeAutospacing="0" w:after="0" w:afterAutospacing="0"/>
        <w:rPr>
          <w:rFonts w:ascii="Avenir Book" w:hAnsi="Avenir Book"/>
          <w:sz w:val="20"/>
          <w:szCs w:val="20"/>
          <w:shd w:val="clear" w:color="auto" w:fill="FFFFFF"/>
        </w:rPr>
      </w:pPr>
      <w:r w:rsidRPr="00064B33">
        <w:rPr>
          <w:rFonts w:ascii="Avenir Book" w:hAnsi="Avenir Book"/>
          <w:sz w:val="20"/>
          <w:szCs w:val="20"/>
          <w:shd w:val="clear" w:color="auto" w:fill="FFFFFF"/>
        </w:rPr>
        <w:t>Relevant hearing information (date of hearing, name of faculty member and department chair, course, and recommended sanctions)</w:t>
      </w:r>
    </w:p>
    <w:p w14:paraId="7E3C869B" w14:textId="77777777" w:rsidR="00787234" w:rsidRPr="00064B33" w:rsidRDefault="00787234" w:rsidP="00787234">
      <w:pPr>
        <w:pStyle w:val="NormalWeb"/>
        <w:numPr>
          <w:ilvl w:val="0"/>
          <w:numId w:val="3"/>
        </w:numPr>
        <w:spacing w:before="0" w:beforeAutospacing="0" w:after="0" w:afterAutospacing="0"/>
        <w:rPr>
          <w:rFonts w:ascii="Avenir Book" w:hAnsi="Avenir Book"/>
          <w:sz w:val="20"/>
          <w:szCs w:val="20"/>
          <w:shd w:val="clear" w:color="auto" w:fill="FFFFFF"/>
        </w:rPr>
      </w:pPr>
      <w:r w:rsidRPr="00064B33">
        <w:rPr>
          <w:rFonts w:ascii="Avenir Book" w:hAnsi="Avenir Book"/>
          <w:sz w:val="20"/>
          <w:szCs w:val="20"/>
          <w:shd w:val="clear" w:color="auto" w:fill="FFFFFF"/>
        </w:rPr>
        <w:t>Grounds upon which the appeal/request for review is based, including:</w:t>
      </w:r>
    </w:p>
    <w:p w14:paraId="7304ED27" w14:textId="77777777" w:rsidR="00787234" w:rsidRPr="00064B33" w:rsidRDefault="00787234" w:rsidP="00787234">
      <w:pPr>
        <w:pStyle w:val="NormalWeb"/>
        <w:numPr>
          <w:ilvl w:val="1"/>
          <w:numId w:val="3"/>
        </w:numPr>
        <w:spacing w:before="0" w:beforeAutospacing="0" w:after="0" w:afterAutospacing="0"/>
        <w:rPr>
          <w:rFonts w:ascii="Avenir Book" w:hAnsi="Avenir Book"/>
          <w:sz w:val="20"/>
          <w:szCs w:val="20"/>
          <w:shd w:val="clear" w:color="auto" w:fill="FFFFFF"/>
        </w:rPr>
      </w:pPr>
      <w:r w:rsidRPr="00064B33">
        <w:rPr>
          <w:rFonts w:ascii="Avenir Book" w:hAnsi="Avenir Book"/>
          <w:sz w:val="20"/>
          <w:szCs w:val="20"/>
          <w:shd w:val="clear" w:color="auto" w:fill="FFFFFF"/>
        </w:rPr>
        <w:t xml:space="preserve">Detailed and supported information for why you believe that your case meets the specific grounds on which you are appealing (e.g., what specific procedures were not followed in your hearing, why the recommended sanction is not appropriate based on the infraction). </w:t>
      </w:r>
    </w:p>
    <w:p w14:paraId="1F0AF352" w14:textId="77777777" w:rsidR="00787234" w:rsidRPr="00064B33" w:rsidRDefault="00787234" w:rsidP="00787234">
      <w:pPr>
        <w:pStyle w:val="NormalWeb"/>
        <w:numPr>
          <w:ilvl w:val="1"/>
          <w:numId w:val="3"/>
        </w:numPr>
        <w:spacing w:before="0" w:beforeAutospacing="0" w:after="0" w:afterAutospacing="0"/>
        <w:rPr>
          <w:rFonts w:ascii="Avenir Book" w:hAnsi="Avenir Book"/>
          <w:sz w:val="20"/>
          <w:szCs w:val="20"/>
          <w:shd w:val="clear" w:color="auto" w:fill="FFFFFF"/>
        </w:rPr>
      </w:pPr>
      <w:r w:rsidRPr="00064B33">
        <w:rPr>
          <w:rFonts w:ascii="Avenir Book" w:hAnsi="Avenir Book"/>
          <w:sz w:val="20"/>
          <w:szCs w:val="20"/>
          <w:shd w:val="clear" w:color="auto" w:fill="FFFFFF"/>
        </w:rPr>
        <w:t xml:space="preserve">Proof of procedural defect or copies or proof of any new evidence that has been discovered since the date of the hearing, including statements from any new witnesses. </w:t>
      </w:r>
    </w:p>
    <w:p w14:paraId="022557E6" w14:textId="77777777" w:rsidR="00787234" w:rsidRPr="00064B33" w:rsidRDefault="00787234" w:rsidP="00787234">
      <w:pPr>
        <w:pStyle w:val="NormalWeb"/>
        <w:spacing w:before="0" w:beforeAutospacing="0" w:after="0" w:afterAutospacing="0"/>
        <w:rPr>
          <w:rFonts w:ascii="Avenir Book" w:hAnsi="Avenir Book"/>
          <w:sz w:val="20"/>
          <w:szCs w:val="20"/>
          <w:shd w:val="clear" w:color="auto" w:fill="FFFFFF"/>
        </w:rPr>
      </w:pPr>
    </w:p>
    <w:p w14:paraId="6DA9D47D" w14:textId="77777777" w:rsidR="00787234" w:rsidRPr="00064B33" w:rsidRDefault="00787234" w:rsidP="00787234">
      <w:pPr>
        <w:pStyle w:val="NormalWeb"/>
        <w:spacing w:before="0" w:beforeAutospacing="0" w:after="0" w:afterAutospacing="0"/>
        <w:rPr>
          <w:rFonts w:ascii="Avenir Book" w:hAnsi="Avenir Book"/>
          <w:sz w:val="20"/>
          <w:szCs w:val="20"/>
          <w:shd w:val="clear" w:color="auto" w:fill="FFFFFF"/>
        </w:rPr>
      </w:pPr>
      <w:r w:rsidRPr="00064B33">
        <w:rPr>
          <w:rFonts w:ascii="Avenir Book" w:hAnsi="Avenir Book"/>
          <w:sz w:val="20"/>
          <w:szCs w:val="20"/>
          <w:shd w:val="clear" w:color="auto" w:fill="FFFFFF"/>
        </w:rPr>
        <w:t xml:space="preserve">The preferred method for submitting your appeal is email. </w:t>
      </w:r>
    </w:p>
    <w:p w14:paraId="2749B99F" w14:textId="77777777" w:rsidR="00787234" w:rsidRPr="00064B33" w:rsidRDefault="00787234" w:rsidP="00787234">
      <w:pPr>
        <w:spacing w:beforeLines="1" w:before="2" w:afterLines="1" w:after="2"/>
        <w:rPr>
          <w:rFonts w:ascii="Avenir Book" w:hAnsi="Avenir Book"/>
          <w:sz w:val="20"/>
          <w:szCs w:val="20"/>
        </w:rPr>
      </w:pPr>
    </w:p>
    <w:p w14:paraId="5262DD0E" w14:textId="77777777" w:rsidR="00787234" w:rsidRPr="00064B33" w:rsidRDefault="00787234" w:rsidP="00787234">
      <w:pPr>
        <w:spacing w:beforeLines="1" w:before="2" w:afterLines="1" w:after="2"/>
        <w:rPr>
          <w:rFonts w:ascii="Avenir Book" w:hAnsi="Avenir Book"/>
          <w:sz w:val="20"/>
          <w:szCs w:val="20"/>
        </w:rPr>
      </w:pPr>
      <w:r w:rsidRPr="00064B33">
        <w:rPr>
          <w:rFonts w:ascii="Avenir Book" w:hAnsi="Avenir Book"/>
          <w:sz w:val="20"/>
          <w:szCs w:val="20"/>
        </w:rPr>
        <w:t xml:space="preserve">Please submit all your materials at one time by the deadline specified in your notice of finding letter to Dr. James </w:t>
      </w:r>
      <w:proofErr w:type="spellStart"/>
      <w:r w:rsidRPr="00064B33">
        <w:rPr>
          <w:rFonts w:ascii="Avenir Book" w:hAnsi="Avenir Book"/>
          <w:sz w:val="20"/>
          <w:szCs w:val="20"/>
        </w:rPr>
        <w:t>Oris</w:t>
      </w:r>
      <w:proofErr w:type="spellEnd"/>
      <w:r w:rsidRPr="00064B33">
        <w:rPr>
          <w:rFonts w:ascii="Avenir Book" w:hAnsi="Avenir Book"/>
          <w:sz w:val="20"/>
          <w:szCs w:val="20"/>
        </w:rPr>
        <w:t>, Graduate School Dean. Additional materials will not be accepted once the appeal deadline has passed.</w:t>
      </w:r>
    </w:p>
    <w:p w14:paraId="35C74930" w14:textId="77777777" w:rsidR="00787234" w:rsidRPr="00064B33" w:rsidRDefault="00787234" w:rsidP="00787234">
      <w:pPr>
        <w:spacing w:beforeLines="1" w:before="2" w:afterLines="1" w:after="2"/>
        <w:rPr>
          <w:rFonts w:ascii="Avenir Book" w:hAnsi="Avenir Book"/>
          <w:sz w:val="20"/>
          <w:szCs w:val="20"/>
        </w:rPr>
      </w:pPr>
    </w:p>
    <w:p w14:paraId="394F8DE1" w14:textId="77777777" w:rsidR="00787234" w:rsidRPr="00064B33" w:rsidRDefault="00787234" w:rsidP="00787234">
      <w:pPr>
        <w:spacing w:beforeLines="1" w:before="2" w:afterLines="1" w:after="2"/>
        <w:rPr>
          <w:rFonts w:ascii="Avenir Book" w:hAnsi="Avenir Book"/>
          <w:sz w:val="20"/>
          <w:szCs w:val="20"/>
        </w:rPr>
      </w:pPr>
      <w:r w:rsidRPr="00064B33">
        <w:rPr>
          <w:rFonts w:ascii="Avenir Book" w:hAnsi="Avenir Book"/>
          <w:sz w:val="20"/>
          <w:szCs w:val="20"/>
        </w:rPr>
        <w:t>In the appeal process, the Dean or his or her designee will review the appeal packet and other materials relevant to the case. The Dean does not conduct an in-person meeting regarding the appeal.</w:t>
      </w:r>
    </w:p>
    <w:p w14:paraId="3C02C99B" w14:textId="77777777" w:rsidR="00787234" w:rsidRPr="00064B33" w:rsidRDefault="00787234" w:rsidP="00787234">
      <w:pPr>
        <w:spacing w:beforeLines="1" w:before="2" w:afterLines="1" w:after="2"/>
        <w:rPr>
          <w:rFonts w:ascii="Avenir Book" w:hAnsi="Avenir Book"/>
          <w:sz w:val="20"/>
          <w:szCs w:val="20"/>
        </w:rPr>
      </w:pPr>
    </w:p>
    <w:p w14:paraId="51FD031E" w14:textId="77777777" w:rsidR="00787234" w:rsidRPr="00064B33" w:rsidRDefault="00787234" w:rsidP="00787234">
      <w:pPr>
        <w:spacing w:beforeLines="1" w:before="2" w:afterLines="1" w:after="2"/>
        <w:rPr>
          <w:rFonts w:ascii="Avenir Book" w:hAnsi="Avenir Book"/>
          <w:sz w:val="20"/>
          <w:szCs w:val="20"/>
        </w:rPr>
      </w:pPr>
      <w:r w:rsidRPr="00064B33">
        <w:rPr>
          <w:rFonts w:ascii="Avenir Book" w:hAnsi="Avenir Book"/>
          <w:sz w:val="20"/>
          <w:szCs w:val="20"/>
        </w:rPr>
        <w:t xml:space="preserve">If you have questions about the appeal process for cases of academic dishonesty, please contact the Coordinator for Academic Integrity at </w:t>
      </w:r>
      <w:hyperlink r:id="rId8" w:history="1">
        <w:r w:rsidRPr="00064B33">
          <w:rPr>
            <w:rStyle w:val="Hyperlink"/>
            <w:rFonts w:ascii="Avenir Book" w:hAnsi="Avenir Book"/>
            <w:sz w:val="20"/>
            <w:szCs w:val="20"/>
          </w:rPr>
          <w:t>academicintegrity@miamioh.edu</w:t>
        </w:r>
      </w:hyperlink>
      <w:r w:rsidRPr="00064B33">
        <w:rPr>
          <w:rFonts w:ascii="Avenir Book" w:hAnsi="Avenir Book"/>
          <w:sz w:val="20"/>
          <w:szCs w:val="20"/>
        </w:rPr>
        <w:t xml:space="preserve"> or 513-529-2284.</w:t>
      </w:r>
    </w:p>
    <w:p w14:paraId="726D7E7F" w14:textId="77777777" w:rsidR="00787234" w:rsidRPr="00064B33" w:rsidRDefault="00787234" w:rsidP="00787234">
      <w:pPr>
        <w:rPr>
          <w:rFonts w:ascii="Avenir Book" w:hAnsi="Avenir Book"/>
          <w:sz w:val="20"/>
          <w:szCs w:val="20"/>
        </w:rPr>
      </w:pPr>
    </w:p>
    <w:p w14:paraId="6D9ABDDA" w14:textId="77777777" w:rsidR="00787234" w:rsidRPr="00064B33" w:rsidRDefault="00787234" w:rsidP="00787234">
      <w:pPr>
        <w:spacing w:beforeLines="1" w:before="2" w:afterLines="1" w:after="2"/>
        <w:rPr>
          <w:rFonts w:ascii="Avenir Book" w:hAnsi="Avenir Book"/>
          <w:sz w:val="20"/>
          <w:szCs w:val="20"/>
        </w:rPr>
      </w:pPr>
    </w:p>
    <w:p w14:paraId="64724DCD" w14:textId="77777777" w:rsidR="00787234" w:rsidRPr="00064B33" w:rsidRDefault="00787234" w:rsidP="00787234">
      <w:pPr>
        <w:rPr>
          <w:rFonts w:ascii="Avenir Book" w:hAnsi="Avenir Book" w:cs="Arial"/>
          <w:color w:val="C10202"/>
          <w:sz w:val="20"/>
          <w:szCs w:val="20"/>
        </w:rPr>
      </w:pPr>
    </w:p>
    <w:p w14:paraId="101FAA2F" w14:textId="77777777" w:rsidR="00BA6F5C" w:rsidRDefault="00BA6F5C"/>
    <w:sectPr w:rsidR="00BA6F5C" w:rsidSect="003C044A">
      <w:headerReference w:type="default" r:id="rId9"/>
      <w:footerReference w:type="even" r:id="rId10"/>
      <w:pgSz w:w="12240" w:h="15840" w:code="1"/>
      <w:pgMar w:top="1152" w:right="1152" w:bottom="1008" w:left="1152"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25B84" w14:textId="77777777" w:rsidR="0027369A" w:rsidRDefault="0027369A">
      <w:pPr>
        <w:spacing w:line="240" w:lineRule="auto"/>
      </w:pPr>
      <w:r>
        <w:separator/>
      </w:r>
    </w:p>
  </w:endnote>
  <w:endnote w:type="continuationSeparator" w:id="0">
    <w:p w14:paraId="2DBE975D" w14:textId="77777777" w:rsidR="0027369A" w:rsidRDefault="00273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29BFF" w14:textId="77777777" w:rsidR="0027369A" w:rsidRDefault="000A51EB">
    <w:pPr>
      <w:pStyle w:val="Footer"/>
    </w:pPr>
    <w:sdt>
      <w:sdtPr>
        <w:id w:val="969400743"/>
        <w:placeholder>
          <w:docPart w:val="F196016B2EAF6F47BD4F6A27E651C39D"/>
        </w:placeholder>
        <w:temporary/>
        <w:showingPlcHdr/>
      </w:sdtPr>
      <w:sdtEndPr/>
      <w:sdtContent>
        <w:r w:rsidR="0027369A">
          <w:t>[Type text]</w:t>
        </w:r>
      </w:sdtContent>
    </w:sdt>
    <w:r w:rsidR="0027369A">
      <w:ptab w:relativeTo="margin" w:alignment="center" w:leader="none"/>
    </w:r>
    <w:sdt>
      <w:sdtPr>
        <w:id w:val="969400748"/>
        <w:placeholder>
          <w:docPart w:val="4EE5A136C788964A82397FE7693A3496"/>
        </w:placeholder>
        <w:temporary/>
        <w:showingPlcHdr/>
      </w:sdtPr>
      <w:sdtEndPr/>
      <w:sdtContent>
        <w:r w:rsidR="0027369A">
          <w:t>[Type text]</w:t>
        </w:r>
      </w:sdtContent>
    </w:sdt>
    <w:r w:rsidR="0027369A">
      <w:ptab w:relativeTo="margin" w:alignment="right" w:leader="none"/>
    </w:r>
    <w:sdt>
      <w:sdtPr>
        <w:id w:val="969400753"/>
        <w:placeholder>
          <w:docPart w:val="AC2C0E5E6041A741901ECCB4A7CD8E04"/>
        </w:placeholder>
        <w:temporary/>
        <w:showingPlcHdr/>
      </w:sdtPr>
      <w:sdtEndPr/>
      <w:sdtContent>
        <w:r w:rsidR="0027369A">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09874" w14:textId="77777777" w:rsidR="0027369A" w:rsidRDefault="0027369A">
      <w:pPr>
        <w:spacing w:line="240" w:lineRule="auto"/>
      </w:pPr>
      <w:r>
        <w:separator/>
      </w:r>
    </w:p>
  </w:footnote>
  <w:footnote w:type="continuationSeparator" w:id="0">
    <w:p w14:paraId="2D6287B4" w14:textId="77777777" w:rsidR="0027369A" w:rsidRDefault="0027369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05880" w14:textId="77777777" w:rsidR="0027369A" w:rsidRDefault="0027369A" w:rsidP="003C044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E5E"/>
    <w:multiLevelType w:val="hybridMultilevel"/>
    <w:tmpl w:val="BAD06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1612E"/>
    <w:multiLevelType w:val="hybridMultilevel"/>
    <w:tmpl w:val="4F585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F606A"/>
    <w:multiLevelType w:val="hybridMultilevel"/>
    <w:tmpl w:val="5E1610C8"/>
    <w:lvl w:ilvl="0" w:tplc="058ABEA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34"/>
    <w:rsid w:val="000A51EB"/>
    <w:rsid w:val="0027369A"/>
    <w:rsid w:val="003C044A"/>
    <w:rsid w:val="00672BE6"/>
    <w:rsid w:val="00787234"/>
    <w:rsid w:val="00BA6F5C"/>
    <w:rsid w:val="00C32034"/>
    <w:rsid w:val="00D60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0C4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34"/>
    <w:pPr>
      <w:spacing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736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20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34"/>
    <w:pPr>
      <w:numPr>
        <w:numId w:val="1"/>
      </w:numPr>
      <w:contextualSpacing/>
    </w:pPr>
  </w:style>
  <w:style w:type="character" w:styleId="Hyperlink">
    <w:name w:val="Hyperlink"/>
    <w:uiPriority w:val="99"/>
    <w:unhideWhenUsed/>
    <w:rsid w:val="00787234"/>
    <w:rPr>
      <w:color w:val="0000FF"/>
      <w:u w:val="single"/>
    </w:rPr>
  </w:style>
  <w:style w:type="paragraph" w:styleId="Header">
    <w:name w:val="header"/>
    <w:basedOn w:val="Normal"/>
    <w:link w:val="HeaderChar"/>
    <w:uiPriority w:val="99"/>
    <w:unhideWhenUsed/>
    <w:rsid w:val="00787234"/>
    <w:pPr>
      <w:tabs>
        <w:tab w:val="center" w:pos="4680"/>
        <w:tab w:val="right" w:pos="9360"/>
      </w:tabs>
    </w:pPr>
  </w:style>
  <w:style w:type="character" w:customStyle="1" w:styleId="HeaderChar">
    <w:name w:val="Header Char"/>
    <w:basedOn w:val="DefaultParagraphFont"/>
    <w:link w:val="Header"/>
    <w:uiPriority w:val="99"/>
    <w:rsid w:val="00787234"/>
    <w:rPr>
      <w:rFonts w:ascii="Calibri" w:eastAsia="Calibri" w:hAnsi="Calibri" w:cs="Times New Roman"/>
      <w:sz w:val="22"/>
      <w:szCs w:val="22"/>
    </w:rPr>
  </w:style>
  <w:style w:type="paragraph" w:styleId="Footer">
    <w:name w:val="footer"/>
    <w:basedOn w:val="Normal"/>
    <w:link w:val="FooterChar"/>
    <w:uiPriority w:val="99"/>
    <w:unhideWhenUsed/>
    <w:rsid w:val="00787234"/>
    <w:pPr>
      <w:tabs>
        <w:tab w:val="center" w:pos="4680"/>
        <w:tab w:val="right" w:pos="9360"/>
      </w:tabs>
    </w:pPr>
  </w:style>
  <w:style w:type="character" w:customStyle="1" w:styleId="FooterChar">
    <w:name w:val="Footer Char"/>
    <w:basedOn w:val="DefaultParagraphFont"/>
    <w:link w:val="Footer"/>
    <w:uiPriority w:val="99"/>
    <w:rsid w:val="00787234"/>
    <w:rPr>
      <w:rFonts w:ascii="Calibri" w:eastAsia="Calibri" w:hAnsi="Calibri" w:cs="Times New Roman"/>
      <w:sz w:val="22"/>
      <w:szCs w:val="22"/>
    </w:rPr>
  </w:style>
  <w:style w:type="paragraph" w:styleId="NoSpacing">
    <w:name w:val="No Spacing"/>
    <w:link w:val="NoSpacingChar"/>
    <w:uiPriority w:val="1"/>
    <w:qFormat/>
    <w:rsid w:val="00787234"/>
    <w:rPr>
      <w:rFonts w:ascii="Calibri" w:eastAsia="Times New Roman" w:hAnsi="Calibri" w:cs="Times New Roman"/>
      <w:sz w:val="22"/>
      <w:szCs w:val="22"/>
    </w:rPr>
  </w:style>
  <w:style w:type="character" w:customStyle="1" w:styleId="NoSpacingChar">
    <w:name w:val="No Spacing Char"/>
    <w:link w:val="NoSpacing"/>
    <w:uiPriority w:val="1"/>
    <w:rsid w:val="00787234"/>
    <w:rPr>
      <w:rFonts w:ascii="Calibri" w:eastAsia="Times New Roman" w:hAnsi="Calibri" w:cs="Times New Roman"/>
      <w:sz w:val="22"/>
      <w:szCs w:val="22"/>
    </w:rPr>
  </w:style>
  <w:style w:type="paragraph" w:styleId="NormalWeb">
    <w:name w:val="Normal (Web)"/>
    <w:basedOn w:val="Normal"/>
    <w:uiPriority w:val="99"/>
    <w:unhideWhenUsed/>
    <w:rsid w:val="00787234"/>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3C044A"/>
  </w:style>
  <w:style w:type="character" w:customStyle="1" w:styleId="Heading1Char">
    <w:name w:val="Heading 1 Char"/>
    <w:basedOn w:val="DefaultParagraphFont"/>
    <w:link w:val="Heading1"/>
    <w:uiPriority w:val="9"/>
    <w:rsid w:val="0027369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20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34"/>
    <w:pPr>
      <w:spacing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2736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320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34"/>
    <w:pPr>
      <w:numPr>
        <w:numId w:val="1"/>
      </w:numPr>
      <w:contextualSpacing/>
    </w:pPr>
  </w:style>
  <w:style w:type="character" w:styleId="Hyperlink">
    <w:name w:val="Hyperlink"/>
    <w:uiPriority w:val="99"/>
    <w:unhideWhenUsed/>
    <w:rsid w:val="00787234"/>
    <w:rPr>
      <w:color w:val="0000FF"/>
      <w:u w:val="single"/>
    </w:rPr>
  </w:style>
  <w:style w:type="paragraph" w:styleId="Header">
    <w:name w:val="header"/>
    <w:basedOn w:val="Normal"/>
    <w:link w:val="HeaderChar"/>
    <w:uiPriority w:val="99"/>
    <w:unhideWhenUsed/>
    <w:rsid w:val="00787234"/>
    <w:pPr>
      <w:tabs>
        <w:tab w:val="center" w:pos="4680"/>
        <w:tab w:val="right" w:pos="9360"/>
      </w:tabs>
    </w:pPr>
  </w:style>
  <w:style w:type="character" w:customStyle="1" w:styleId="HeaderChar">
    <w:name w:val="Header Char"/>
    <w:basedOn w:val="DefaultParagraphFont"/>
    <w:link w:val="Header"/>
    <w:uiPriority w:val="99"/>
    <w:rsid w:val="00787234"/>
    <w:rPr>
      <w:rFonts w:ascii="Calibri" w:eastAsia="Calibri" w:hAnsi="Calibri" w:cs="Times New Roman"/>
      <w:sz w:val="22"/>
      <w:szCs w:val="22"/>
    </w:rPr>
  </w:style>
  <w:style w:type="paragraph" w:styleId="Footer">
    <w:name w:val="footer"/>
    <w:basedOn w:val="Normal"/>
    <w:link w:val="FooterChar"/>
    <w:uiPriority w:val="99"/>
    <w:unhideWhenUsed/>
    <w:rsid w:val="00787234"/>
    <w:pPr>
      <w:tabs>
        <w:tab w:val="center" w:pos="4680"/>
        <w:tab w:val="right" w:pos="9360"/>
      </w:tabs>
    </w:pPr>
  </w:style>
  <w:style w:type="character" w:customStyle="1" w:styleId="FooterChar">
    <w:name w:val="Footer Char"/>
    <w:basedOn w:val="DefaultParagraphFont"/>
    <w:link w:val="Footer"/>
    <w:uiPriority w:val="99"/>
    <w:rsid w:val="00787234"/>
    <w:rPr>
      <w:rFonts w:ascii="Calibri" w:eastAsia="Calibri" w:hAnsi="Calibri" w:cs="Times New Roman"/>
      <w:sz w:val="22"/>
      <w:szCs w:val="22"/>
    </w:rPr>
  </w:style>
  <w:style w:type="paragraph" w:styleId="NoSpacing">
    <w:name w:val="No Spacing"/>
    <w:link w:val="NoSpacingChar"/>
    <w:uiPriority w:val="1"/>
    <w:qFormat/>
    <w:rsid w:val="00787234"/>
    <w:rPr>
      <w:rFonts w:ascii="Calibri" w:eastAsia="Times New Roman" w:hAnsi="Calibri" w:cs="Times New Roman"/>
      <w:sz w:val="22"/>
      <w:szCs w:val="22"/>
    </w:rPr>
  </w:style>
  <w:style w:type="character" w:customStyle="1" w:styleId="NoSpacingChar">
    <w:name w:val="No Spacing Char"/>
    <w:link w:val="NoSpacing"/>
    <w:uiPriority w:val="1"/>
    <w:rsid w:val="00787234"/>
    <w:rPr>
      <w:rFonts w:ascii="Calibri" w:eastAsia="Times New Roman" w:hAnsi="Calibri" w:cs="Times New Roman"/>
      <w:sz w:val="22"/>
      <w:szCs w:val="22"/>
    </w:rPr>
  </w:style>
  <w:style w:type="paragraph" w:styleId="NormalWeb">
    <w:name w:val="Normal (Web)"/>
    <w:basedOn w:val="Normal"/>
    <w:uiPriority w:val="99"/>
    <w:unhideWhenUsed/>
    <w:rsid w:val="00787234"/>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3C044A"/>
  </w:style>
  <w:style w:type="character" w:customStyle="1" w:styleId="Heading1Char">
    <w:name w:val="Heading 1 Char"/>
    <w:basedOn w:val="DefaultParagraphFont"/>
    <w:link w:val="Heading1"/>
    <w:uiPriority w:val="9"/>
    <w:rsid w:val="0027369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20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cademicintegrity@miamioh.edu"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96016B2EAF6F47BD4F6A27E651C39D"/>
        <w:category>
          <w:name w:val="General"/>
          <w:gallery w:val="placeholder"/>
        </w:category>
        <w:types>
          <w:type w:val="bbPlcHdr"/>
        </w:types>
        <w:behaviors>
          <w:behavior w:val="content"/>
        </w:behaviors>
        <w:guid w:val="{F51BE744-D8F0-EF47-AA42-2996BA6FDAA6}"/>
      </w:docPartPr>
      <w:docPartBody>
        <w:p w:rsidR="00847CFD" w:rsidRDefault="00847CFD" w:rsidP="00847CFD">
          <w:pPr>
            <w:pStyle w:val="F196016B2EAF6F47BD4F6A27E651C39D"/>
            <w:rPr>
              <w:rFonts w:hint="eastAsia"/>
            </w:rPr>
          </w:pPr>
          <w:r>
            <w:t>[Type text]</w:t>
          </w:r>
        </w:p>
      </w:docPartBody>
    </w:docPart>
    <w:docPart>
      <w:docPartPr>
        <w:name w:val="4EE5A136C788964A82397FE7693A3496"/>
        <w:category>
          <w:name w:val="General"/>
          <w:gallery w:val="placeholder"/>
        </w:category>
        <w:types>
          <w:type w:val="bbPlcHdr"/>
        </w:types>
        <w:behaviors>
          <w:behavior w:val="content"/>
        </w:behaviors>
        <w:guid w:val="{6221B28D-5C6F-594D-A452-39300FD99658}"/>
      </w:docPartPr>
      <w:docPartBody>
        <w:p w:rsidR="00847CFD" w:rsidRDefault="00847CFD" w:rsidP="00847CFD">
          <w:pPr>
            <w:pStyle w:val="4EE5A136C788964A82397FE7693A3496"/>
            <w:rPr>
              <w:rFonts w:hint="eastAsia"/>
            </w:rPr>
          </w:pPr>
          <w:r>
            <w:t>[Type text]</w:t>
          </w:r>
        </w:p>
      </w:docPartBody>
    </w:docPart>
    <w:docPart>
      <w:docPartPr>
        <w:name w:val="AC2C0E5E6041A741901ECCB4A7CD8E04"/>
        <w:category>
          <w:name w:val="General"/>
          <w:gallery w:val="placeholder"/>
        </w:category>
        <w:types>
          <w:type w:val="bbPlcHdr"/>
        </w:types>
        <w:behaviors>
          <w:behavior w:val="content"/>
        </w:behaviors>
        <w:guid w:val="{8DD56667-9748-AC4C-A9FB-8471A03EAF8F}"/>
      </w:docPartPr>
      <w:docPartBody>
        <w:p w:rsidR="00847CFD" w:rsidRDefault="00847CFD" w:rsidP="00847CFD">
          <w:pPr>
            <w:pStyle w:val="AC2C0E5E6041A741901ECCB4A7CD8E04"/>
            <w:rPr>
              <w:rFonts w:hint="eastAsia"/>
            </w:rPr>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FD"/>
    <w:rsid w:val="00847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6016B2EAF6F47BD4F6A27E651C39D">
    <w:name w:val="F196016B2EAF6F47BD4F6A27E651C39D"/>
    <w:rsid w:val="00847CFD"/>
  </w:style>
  <w:style w:type="paragraph" w:customStyle="1" w:styleId="4EE5A136C788964A82397FE7693A3496">
    <w:name w:val="4EE5A136C788964A82397FE7693A3496"/>
    <w:rsid w:val="00847CFD"/>
  </w:style>
  <w:style w:type="paragraph" w:customStyle="1" w:styleId="AC2C0E5E6041A741901ECCB4A7CD8E04">
    <w:name w:val="AC2C0E5E6041A741901ECCB4A7CD8E04"/>
    <w:rsid w:val="00847CFD"/>
  </w:style>
  <w:style w:type="paragraph" w:customStyle="1" w:styleId="48D5DB99B78E884D8857F8209E6BE9DA">
    <w:name w:val="48D5DB99B78E884D8857F8209E6BE9DA"/>
    <w:rsid w:val="00847CFD"/>
  </w:style>
  <w:style w:type="paragraph" w:customStyle="1" w:styleId="1847513F2FE58B459DA6B9811881DC44">
    <w:name w:val="1847513F2FE58B459DA6B9811881DC44"/>
    <w:rsid w:val="00847CFD"/>
  </w:style>
  <w:style w:type="paragraph" w:customStyle="1" w:styleId="EB6F4B67244C8647BC4088821A67A68C">
    <w:name w:val="EB6F4B67244C8647BC4088821A67A68C"/>
    <w:rsid w:val="00847CF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6016B2EAF6F47BD4F6A27E651C39D">
    <w:name w:val="F196016B2EAF6F47BD4F6A27E651C39D"/>
    <w:rsid w:val="00847CFD"/>
  </w:style>
  <w:style w:type="paragraph" w:customStyle="1" w:styleId="4EE5A136C788964A82397FE7693A3496">
    <w:name w:val="4EE5A136C788964A82397FE7693A3496"/>
    <w:rsid w:val="00847CFD"/>
  </w:style>
  <w:style w:type="paragraph" w:customStyle="1" w:styleId="AC2C0E5E6041A741901ECCB4A7CD8E04">
    <w:name w:val="AC2C0E5E6041A741901ECCB4A7CD8E04"/>
    <w:rsid w:val="00847CFD"/>
  </w:style>
  <w:style w:type="paragraph" w:customStyle="1" w:styleId="48D5DB99B78E884D8857F8209E6BE9DA">
    <w:name w:val="48D5DB99B78E884D8857F8209E6BE9DA"/>
    <w:rsid w:val="00847CFD"/>
  </w:style>
  <w:style w:type="paragraph" w:customStyle="1" w:styleId="1847513F2FE58B459DA6B9811881DC44">
    <w:name w:val="1847513F2FE58B459DA6B9811881DC44"/>
    <w:rsid w:val="00847CFD"/>
  </w:style>
  <w:style w:type="paragraph" w:customStyle="1" w:styleId="EB6F4B67244C8647BC4088821A67A68C">
    <w:name w:val="EB6F4B67244C8647BC4088821A67A68C"/>
    <w:rsid w:val="00847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707</Words>
  <Characters>4030</Characters>
  <Application>Microsoft Macintosh Word</Application>
  <DocSecurity>8</DocSecurity>
  <Lines>33</Lines>
  <Paragraphs>9</Paragraphs>
  <ScaleCrop>false</ScaleCrop>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2015-08-12T18:35:00Z</dcterms:created>
  <dcterms:modified xsi:type="dcterms:W3CDTF">2015-08-19T15:08:00Z</dcterms:modified>
</cp:coreProperties>
</file>