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00" w:rsidRDefault="009E0FEB" w:rsidP="009E0FEB">
      <w:pPr>
        <w:jc w:val="center"/>
      </w:pPr>
      <w:bookmarkStart w:id="0" w:name="_GoBack"/>
      <w:bookmarkEnd w:id="0"/>
      <w:r>
        <w:t>ARTICULATION AGREEMENT</w:t>
      </w:r>
    </w:p>
    <w:p w:rsidR="004C46B8" w:rsidRDefault="009E0FEB" w:rsidP="009E0FEB">
      <w:pPr>
        <w:jc w:val="center"/>
      </w:pPr>
      <w:r>
        <w:t xml:space="preserve"> </w:t>
      </w:r>
    </w:p>
    <w:p w:rsidR="009E0FEB" w:rsidRDefault="009E0FEB" w:rsidP="009E0FEB">
      <w:pPr>
        <w:jc w:val="center"/>
      </w:pPr>
      <w:r>
        <w:t xml:space="preserve">BETWEEN </w:t>
      </w:r>
    </w:p>
    <w:p w:rsidR="003E1700" w:rsidRDefault="003E1700" w:rsidP="009E0FEB">
      <w:pPr>
        <w:jc w:val="center"/>
      </w:pPr>
    </w:p>
    <w:p w:rsidR="009E0FEB" w:rsidRDefault="009E0FEB" w:rsidP="009E0FEB">
      <w:pPr>
        <w:jc w:val="center"/>
      </w:pPr>
      <w:r>
        <w:t>COLLEGE OF MOUNT ST. JOSEPH</w:t>
      </w:r>
    </w:p>
    <w:p w:rsidR="003E1700" w:rsidRDefault="003E1700" w:rsidP="009E0FEB">
      <w:pPr>
        <w:jc w:val="center"/>
      </w:pPr>
    </w:p>
    <w:p w:rsidR="009E0FEB" w:rsidRDefault="009E0FEB" w:rsidP="009E0FEB">
      <w:pPr>
        <w:jc w:val="center"/>
      </w:pPr>
      <w:r>
        <w:t xml:space="preserve">AND </w:t>
      </w:r>
    </w:p>
    <w:p w:rsidR="003E1700" w:rsidRDefault="003E1700" w:rsidP="009E0FEB">
      <w:pPr>
        <w:jc w:val="center"/>
      </w:pPr>
    </w:p>
    <w:p w:rsidR="003E1700" w:rsidRDefault="006917BE" w:rsidP="009E0FEB">
      <w:pPr>
        <w:jc w:val="center"/>
      </w:pPr>
      <w:r>
        <w:t>MIAMI UNIVERSITY</w:t>
      </w:r>
    </w:p>
    <w:p w:rsidR="003E1700" w:rsidRDefault="003E1700" w:rsidP="009E0FEB">
      <w:pPr>
        <w:jc w:val="center"/>
      </w:pPr>
    </w:p>
    <w:p w:rsidR="003E1700" w:rsidRDefault="003E1700" w:rsidP="003E1700">
      <w:pPr>
        <w:jc w:val="left"/>
      </w:pPr>
      <w:r>
        <w:t xml:space="preserve">College of Mount St. Joseph and </w:t>
      </w:r>
      <w:r w:rsidR="006917BE">
        <w:t>Miami University</w:t>
      </w:r>
      <w:r>
        <w:t xml:space="preserve"> recognize the need to </w:t>
      </w:r>
      <w:r w:rsidR="006917BE">
        <w:t>partner to allow students</w:t>
      </w:r>
      <w:r>
        <w:t xml:space="preserve"> to pursue and achieve their educational goals.  </w:t>
      </w:r>
    </w:p>
    <w:p w:rsidR="003E1700" w:rsidRDefault="003E1700" w:rsidP="003E1700">
      <w:pPr>
        <w:jc w:val="center"/>
      </w:pPr>
    </w:p>
    <w:p w:rsidR="003E1700" w:rsidRDefault="003E1700" w:rsidP="003E1700">
      <w:pPr>
        <w:jc w:val="left"/>
      </w:pPr>
      <w:r>
        <w:t xml:space="preserve">The College of Mount St. Joseph (Cincinnati, OH) is a Catholic college of 2,300 students that provides students with a liberal arts and professional education.  Founded in 1920 by the Sisters </w:t>
      </w:r>
      <w:proofErr w:type="gramStart"/>
      <w:r>
        <w:t>of</w:t>
      </w:r>
      <w:proofErr w:type="gramEnd"/>
      <w:r>
        <w:t xml:space="preserve"> Charity as Southwestern Ohio’s first Catholic college for women, today the Mount is a coeducational institution nationally recognized for quality and value and for serving the needs of all its students including adult and graduate students.  Our goals are to assist students in becoming leaders in their professions and in their communities, and to prepare them for their life journey equipped with values, integrity, and a sense of social responsibility.  The College of Mount St. Joseph is accredited by The Higher Learning Commission; Member-North Central Association. (30 N. LaSalle Street – Suite 2400, Chicago, Illinois 60602-2504, (312) 263-0456 or (800) 621-7440.)</w:t>
      </w:r>
    </w:p>
    <w:p w:rsidR="003E1700" w:rsidRDefault="003E1700" w:rsidP="00DA3823">
      <w:pPr>
        <w:jc w:val="left"/>
      </w:pPr>
    </w:p>
    <w:p w:rsidR="006921DD" w:rsidRPr="00DA3823" w:rsidRDefault="006921DD" w:rsidP="00DA3823">
      <w:pPr>
        <w:jc w:val="left"/>
      </w:pPr>
      <w:r w:rsidRPr="00DA3823">
        <w:t>Miami University is nationally recognized as an outstanding Ohio public university with a focus on undergraduate teaching. A liberal education core complements the more specialized studies of the majors. Miami University was established in 1809. The Main residential campus is located in Oxford, Ohio (35 miles north of Cincinnati). The enrollment includes: 14,936 undergraduates and 2,298 graduate students on the Oxford campus; 3,672 undergraduates on the Hamilton campus; 2,172 undergraduates on the Middletown campus; 161 graduate students at the Voice of America Learning Center. Miami offers a number of associate degrees, bachelor's degrees in over 100 areas of study and the master's and doctoral degree in more than 50 areas. Miami University is accredited by The Higher Learning Commission, which is a member of the North Central Association.</w:t>
      </w:r>
    </w:p>
    <w:p w:rsidR="003E1700" w:rsidRDefault="003E1700" w:rsidP="00DA3823"/>
    <w:p w:rsidR="003E1700" w:rsidRDefault="003E1700" w:rsidP="003E1700">
      <w:pPr>
        <w:jc w:val="left"/>
      </w:pPr>
      <w:r>
        <w:t>While this Agreement is active</w:t>
      </w:r>
      <w:r w:rsidR="00122F08">
        <w:t>,</w:t>
      </w:r>
      <w:r>
        <w:t xml:space="preserve"> and for a period of </w:t>
      </w:r>
      <w:r w:rsidR="00C50EFB">
        <w:t>four years</w:t>
      </w:r>
      <w:r>
        <w:t xml:space="preserve"> after its completion, the parties agree to maintain auditable records of all </w:t>
      </w:r>
      <w:r w:rsidR="00CA1D9F">
        <w:t xml:space="preserve">changes </w:t>
      </w:r>
      <w:r>
        <w:t xml:space="preserve">pertaining to this Agreement and make such records available to </w:t>
      </w:r>
      <w:r w:rsidR="006917BE">
        <w:t>Miami University</w:t>
      </w:r>
      <w:r>
        <w:t xml:space="preserve"> as may be reasonably required.</w:t>
      </w:r>
    </w:p>
    <w:p w:rsidR="00CA1D9F" w:rsidRDefault="00CA1D9F" w:rsidP="003E1700">
      <w:pPr>
        <w:jc w:val="left"/>
      </w:pPr>
    </w:p>
    <w:p w:rsidR="00910D15" w:rsidRPr="00DA3823" w:rsidRDefault="00910D15" w:rsidP="00DA3823">
      <w:pPr>
        <w:jc w:val="left"/>
      </w:pPr>
      <w:r w:rsidRPr="00DA3823">
        <w:t xml:space="preserve">It is understood by the parties that College of Mount St. Joseph is </w:t>
      </w:r>
      <w:r w:rsidR="00ED1933">
        <w:t xml:space="preserve">a private institution of higher education </w:t>
      </w:r>
      <w:r w:rsidRPr="00DA3823">
        <w:t xml:space="preserve">and </w:t>
      </w:r>
      <w:r w:rsidR="00ED1933">
        <w:t xml:space="preserve">recognizes </w:t>
      </w:r>
      <w:r w:rsidRPr="00DA3823">
        <w:t xml:space="preserve">Miami University is an Ohio institution of higher education as defined in Section 3345.011 of the Ohio Revised Code. </w:t>
      </w:r>
      <w:r w:rsidR="00ED1933">
        <w:t xml:space="preserve">As such, Miami is </w:t>
      </w:r>
      <w:r w:rsidRPr="00DA3823">
        <w:t xml:space="preserve">subject to certain applicable federal, state and local laws, including the Ohio Ethics Law, R.C. 102.03 and 102.04, and the Ohio Public Records Act, R.C. 149.43, et seq. Any record kept by Miami University that is deemed a public record is subject to release if a proper request is made.  Both institutions are </w:t>
      </w:r>
      <w:r w:rsidRPr="00DA3823">
        <w:lastRenderedPageBreak/>
        <w:t>committed to, and will adhere to, applicable laws, regulations, policies, and guidelines effective after the date of this Agreement.</w:t>
      </w:r>
    </w:p>
    <w:p w:rsidR="003E1700" w:rsidRDefault="003E1700" w:rsidP="003E1700">
      <w:pPr>
        <w:jc w:val="center"/>
      </w:pPr>
    </w:p>
    <w:p w:rsidR="003E1700" w:rsidRDefault="003E1700" w:rsidP="003E1700">
      <w:pPr>
        <w:jc w:val="left"/>
      </w:pPr>
      <w:r>
        <w:t>In an effort to ease the transfer process and to promote the closer coordination of academic courses, programs and degrees offered by our institutions, we do hereby enter into the following institutional articulation agreement</w:t>
      </w:r>
      <w:r w:rsidR="0053796F">
        <w:t xml:space="preserve"> for a combined bachelors plus master’s degree program</w:t>
      </w:r>
      <w:r>
        <w:t xml:space="preserve">.  </w:t>
      </w:r>
      <w:r w:rsidR="00A229F7">
        <w:t xml:space="preserve">This program allows students to </w:t>
      </w:r>
      <w:r w:rsidR="00396569">
        <w:t>combine</w:t>
      </w:r>
      <w:r w:rsidR="00A229F7">
        <w:t xml:space="preserve"> pursuit</w:t>
      </w:r>
      <w:r w:rsidR="00396569">
        <w:t xml:space="preserve"> of a</w:t>
      </w:r>
      <w:r w:rsidR="00A229F7">
        <w:t xml:space="preserve"> bachelor degree from the College of Mount St. Josep</w:t>
      </w:r>
      <w:r w:rsidR="00396569">
        <w:t>h and a</w:t>
      </w:r>
      <w:r w:rsidR="00A229F7">
        <w:t xml:space="preserve"> master’s degree from Miami University</w:t>
      </w:r>
      <w:r w:rsidR="00396569">
        <w:t>.</w:t>
      </w:r>
    </w:p>
    <w:p w:rsidR="003E1700" w:rsidRDefault="003E1700" w:rsidP="00DA3823"/>
    <w:p w:rsidR="003E1700" w:rsidRDefault="000C56EC" w:rsidP="006917BE">
      <w:pPr>
        <w:ind w:left="720" w:hanging="720"/>
        <w:jc w:val="left"/>
      </w:pPr>
      <w:r>
        <w:t>1</w:t>
      </w:r>
      <w:r w:rsidR="003E1700">
        <w:t>.</w:t>
      </w:r>
      <w:r w:rsidR="003E1700">
        <w:tab/>
        <w:t>Recognizing the system of preparation a</w:t>
      </w:r>
      <w:r w:rsidR="006917BE">
        <w:t xml:space="preserve">fforded by the completion of a Bachelor of </w:t>
      </w:r>
      <w:r w:rsidR="00C50EFB">
        <w:t>Science</w:t>
      </w:r>
      <w:r w:rsidR="006917BE">
        <w:t xml:space="preserve"> in Mathematics at the College of Mount St. Joseph, Miami University </w:t>
      </w:r>
      <w:r w:rsidR="003E1700">
        <w:t xml:space="preserve">will guarantee admission to </w:t>
      </w:r>
      <w:r w:rsidR="00910BEE">
        <w:t xml:space="preserve">Miami University’s Graduate School </w:t>
      </w:r>
      <w:r w:rsidR="009C55DF">
        <w:t xml:space="preserve">for a Master’s of Computer Science Degree </w:t>
      </w:r>
      <w:r w:rsidR="003E1700">
        <w:t xml:space="preserve">to all </w:t>
      </w:r>
      <w:r w:rsidR="00C50EFB" w:rsidRPr="00C50EFB">
        <w:t xml:space="preserve">College of Mount St. Joseph </w:t>
      </w:r>
      <w:r w:rsidR="003E1700">
        <w:t xml:space="preserve">students who </w:t>
      </w:r>
      <w:r w:rsidR="009C55DF">
        <w:t xml:space="preserve">have a cumulative </w:t>
      </w:r>
      <w:r w:rsidR="003E1700">
        <w:t xml:space="preserve">grade point average </w:t>
      </w:r>
      <w:r w:rsidR="009C55DF">
        <w:t xml:space="preserve">of </w:t>
      </w:r>
      <w:r w:rsidR="00C14EFB">
        <w:t>a</w:t>
      </w:r>
      <w:r w:rsidR="00576E77">
        <w:t xml:space="preserve"> </w:t>
      </w:r>
      <w:r w:rsidR="006917BE">
        <w:t>3.</w:t>
      </w:r>
      <w:r w:rsidR="00AC2FF7">
        <w:t>0</w:t>
      </w:r>
      <w:r w:rsidR="006917BE">
        <w:t xml:space="preserve"> </w:t>
      </w:r>
      <w:r w:rsidR="003E1700">
        <w:t>for all previous college-level courses</w:t>
      </w:r>
      <w:r w:rsidR="00C14EFB">
        <w:t xml:space="preserve">, pursuing a Bachelor of </w:t>
      </w:r>
      <w:r w:rsidR="00FE0881">
        <w:t xml:space="preserve">Science in </w:t>
      </w:r>
      <w:r w:rsidR="00C14EFB">
        <w:t xml:space="preserve">Mathematics, </w:t>
      </w:r>
      <w:r w:rsidR="009C55DF">
        <w:t>a</w:t>
      </w:r>
      <w:r w:rsidR="003F7BC8">
        <w:t>nd have completed the 3-year plan of study that includes Fundamentals of Programming I and II, Database Design and Development, Data Structures, Object Oriented Analysis and Design, and Networks.</w:t>
      </w:r>
      <w:r w:rsidR="004F3208" w:rsidRPr="005D2272">
        <w:t xml:space="preserve"> In addition, both institutions recognize this policy preserves the college’s and university’s practices of making admission decisions on the basis of academic standards, space availability, adherence to deadlines, payment of fees and other non-academic requirements applicable to all students entering the institution.</w:t>
      </w:r>
    </w:p>
    <w:p w:rsidR="000C56EC" w:rsidRDefault="000C56EC" w:rsidP="006917BE">
      <w:pPr>
        <w:ind w:left="720" w:hanging="720"/>
        <w:jc w:val="left"/>
      </w:pPr>
    </w:p>
    <w:p w:rsidR="00396569" w:rsidRDefault="00396569" w:rsidP="00396569">
      <w:pPr>
        <w:ind w:left="720" w:hanging="720"/>
        <w:jc w:val="left"/>
      </w:pPr>
      <w:r>
        <w:t xml:space="preserve">2. </w:t>
      </w:r>
      <w:r>
        <w:tab/>
        <w:t>Students will apply for admission to Miami University’s Graduate School for a Master of Computer Science Degree when they reach junior status at the College of Mount St. Joseph, typically at 60 credit hours. Students who are accepted to Miami University will be admitted with graduate status</w:t>
      </w:r>
      <w:r w:rsidR="005D2272">
        <w:t xml:space="preserve"> as regular graduate students</w:t>
      </w:r>
      <w:r>
        <w:t xml:space="preserve">. </w:t>
      </w:r>
    </w:p>
    <w:p w:rsidR="00396569" w:rsidRDefault="00396569" w:rsidP="00396569">
      <w:pPr>
        <w:ind w:left="720" w:hanging="720"/>
        <w:jc w:val="left"/>
      </w:pPr>
    </w:p>
    <w:p w:rsidR="000C56EC" w:rsidRDefault="00852D49" w:rsidP="000C56EC">
      <w:pPr>
        <w:ind w:left="720" w:hanging="720"/>
        <w:jc w:val="left"/>
      </w:pPr>
      <w:r>
        <w:t>3</w:t>
      </w:r>
      <w:r w:rsidR="000C56EC">
        <w:t>.</w:t>
      </w:r>
      <w:r w:rsidR="000C56EC">
        <w:tab/>
        <w:t xml:space="preserve">Students admitted </w:t>
      </w:r>
      <w:r w:rsidR="00576E77">
        <w:t xml:space="preserve">under this agreement </w:t>
      </w:r>
      <w:r w:rsidR="000C56EC">
        <w:t>to the Graduate School</w:t>
      </w:r>
      <w:r w:rsidR="00396569">
        <w:t xml:space="preserve"> of Miami University</w:t>
      </w:r>
      <w:r w:rsidR="000C56EC">
        <w:t xml:space="preserve"> shall be subject to the policies in force at the time of their admission to the receiving institution and to any revisions that occur after admission and prior to enrollment.  Once admitted, students shall be subject to the same regulations governing applicability requirements (including, but not limited to major, GPA, graduation, and/or residency requirements, policies, procedures, and standards) as native students.  Furthermore, students shall be accorded the same classification and other privileges as native students on the basis of the number of credits earned.  </w:t>
      </w:r>
    </w:p>
    <w:p w:rsidR="000C56EC" w:rsidRDefault="000C56EC" w:rsidP="000C56EC">
      <w:pPr>
        <w:jc w:val="center"/>
      </w:pPr>
    </w:p>
    <w:p w:rsidR="003E1700" w:rsidRDefault="00852D49" w:rsidP="00456C0C">
      <w:pPr>
        <w:ind w:left="720" w:hanging="720"/>
        <w:jc w:val="left"/>
      </w:pPr>
      <w:r>
        <w:t>4</w:t>
      </w:r>
      <w:r w:rsidR="003E1700">
        <w:t>.</w:t>
      </w:r>
      <w:r w:rsidR="003E1700">
        <w:tab/>
        <w:t>Under this agreement,</w:t>
      </w:r>
      <w:r w:rsidR="005D2272">
        <w:t xml:space="preserve"> participating</w:t>
      </w:r>
      <w:r w:rsidR="003E1700">
        <w:t xml:space="preserve"> students of </w:t>
      </w:r>
      <w:r w:rsidR="006917BE">
        <w:t xml:space="preserve">the College of Mount </w:t>
      </w:r>
      <w:r w:rsidR="003154EA">
        <w:t>S</w:t>
      </w:r>
      <w:r w:rsidR="006917BE">
        <w:t xml:space="preserve">t. Joseph may count up to </w:t>
      </w:r>
      <w:r w:rsidR="00C50EFB">
        <w:t xml:space="preserve">5 </w:t>
      </w:r>
      <w:r w:rsidR="006917BE">
        <w:t>graduate credit hours</w:t>
      </w:r>
      <w:r w:rsidR="003154EA">
        <w:t xml:space="preserve"> </w:t>
      </w:r>
      <w:r w:rsidR="004F3208">
        <w:t xml:space="preserve">earned through </w:t>
      </w:r>
      <w:r w:rsidR="003154EA">
        <w:t>the Master of Computer Science degree at Miami University</w:t>
      </w:r>
      <w:r w:rsidR="006917BE">
        <w:t xml:space="preserve"> to meet the undergraduate degree requirements for the Bachelor of </w:t>
      </w:r>
      <w:r w:rsidR="00C50EFB">
        <w:t>Science</w:t>
      </w:r>
      <w:r w:rsidR="006917BE">
        <w:t xml:space="preserve"> in Mathematics</w:t>
      </w:r>
      <w:r w:rsidR="003154EA">
        <w:t xml:space="preserve"> at the</w:t>
      </w:r>
      <w:r w:rsidR="004F3208">
        <w:t xml:space="preserve"> College of </w:t>
      </w:r>
      <w:r w:rsidR="003154EA">
        <w:t>Mount</w:t>
      </w:r>
      <w:r w:rsidR="004F3208">
        <w:t xml:space="preserve"> St. Joseph</w:t>
      </w:r>
      <w:r w:rsidR="003154EA">
        <w:t>.</w:t>
      </w:r>
      <w:r w:rsidR="003E1700">
        <w:t xml:space="preserve">  </w:t>
      </w:r>
      <w:r w:rsidR="0084127A">
        <w:t>The College of Mount St. Joseph defines which, if any, additional Miami graduate courses may dually count toward the undergraduate degree requirements for a Bachelor of Science in Mathematics at the College of Mount St. Joseph</w:t>
      </w:r>
      <w:r w:rsidR="005D2272">
        <w:t>, including minimum grade requirements</w:t>
      </w:r>
      <w:r w:rsidR="0084127A">
        <w:t xml:space="preserve">.  </w:t>
      </w:r>
      <w:r w:rsidR="00DD1D5D">
        <w:t xml:space="preserve">Miami University and the College of Mount St. Joseph will work together to maximize the acceptance and application of transfer credit from the Miami University Master of </w:t>
      </w:r>
      <w:r w:rsidR="00DD1D5D">
        <w:lastRenderedPageBreak/>
        <w:t>Computer Science Degree program to fulfill requirements needed for the College of Mount St. Joseph Bachelor of Science in Mathematics.</w:t>
      </w:r>
    </w:p>
    <w:p w:rsidR="003154EA" w:rsidRDefault="003154EA" w:rsidP="00C50EFB">
      <w:pPr>
        <w:jc w:val="left"/>
      </w:pPr>
      <w:r>
        <w:tab/>
      </w:r>
    </w:p>
    <w:p w:rsidR="007E09E3" w:rsidRDefault="007E09E3" w:rsidP="007E09E3">
      <w:pPr>
        <w:ind w:left="720" w:hanging="720"/>
        <w:jc w:val="left"/>
      </w:pPr>
      <w:r>
        <w:t>5.</w:t>
      </w:r>
      <w:r>
        <w:tab/>
        <w:t>College of Mount St. Joseph students participating in this dual combined degree program will be required to complete either the Academic Track or the Industry Track with Research Experience in the Computer Science Master’s Degree, which requires a thesis or project, respectively.  The thesis or project will count as the College of Mount St. Joseph’s Department of Mathematics Senior Research Project and a Miami University theoretical graduate course will count for the College of Mount St. Joseph course titled MTH 361</w:t>
      </w:r>
      <w:r w:rsidR="00FE0881">
        <w:t xml:space="preserve"> or MTH 391</w:t>
      </w:r>
      <w:r>
        <w:t xml:space="preserve">. </w:t>
      </w:r>
    </w:p>
    <w:p w:rsidR="007E09E3" w:rsidRDefault="007E09E3" w:rsidP="007E09E3">
      <w:pPr>
        <w:ind w:left="720" w:hanging="720"/>
        <w:jc w:val="left"/>
      </w:pPr>
    </w:p>
    <w:p w:rsidR="003154EA" w:rsidRDefault="007E09E3" w:rsidP="003154EA">
      <w:pPr>
        <w:ind w:left="720" w:hanging="720"/>
        <w:jc w:val="left"/>
      </w:pPr>
      <w:r>
        <w:t>6</w:t>
      </w:r>
      <w:r w:rsidR="003154EA">
        <w:t>.</w:t>
      </w:r>
      <w:r w:rsidR="003154EA">
        <w:tab/>
        <w:t>The Ohio Board of Regents minimum requirement for combined bachelors/masters is 150 credit hours.</w:t>
      </w:r>
    </w:p>
    <w:p w:rsidR="003154EA" w:rsidRDefault="003154EA" w:rsidP="003154EA">
      <w:pPr>
        <w:ind w:left="720" w:hanging="720"/>
        <w:jc w:val="left"/>
      </w:pPr>
    </w:p>
    <w:p w:rsidR="003154EA" w:rsidRDefault="00C50EFB" w:rsidP="003154EA">
      <w:pPr>
        <w:ind w:left="720" w:hanging="720"/>
        <w:jc w:val="left"/>
      </w:pPr>
      <w:r>
        <w:t>7</w:t>
      </w:r>
      <w:r w:rsidR="003154EA">
        <w:t xml:space="preserve">. </w:t>
      </w:r>
      <w:r w:rsidR="003154EA">
        <w:tab/>
        <w:t xml:space="preserve">Miami </w:t>
      </w:r>
      <w:r w:rsidR="00F93576">
        <w:t xml:space="preserve">University </w:t>
      </w:r>
      <w:r w:rsidR="003154EA">
        <w:t xml:space="preserve">and the </w:t>
      </w:r>
      <w:r w:rsidR="00F93576">
        <w:t xml:space="preserve">College of </w:t>
      </w:r>
      <w:r w:rsidR="003154EA">
        <w:t xml:space="preserve">Mount </w:t>
      </w:r>
      <w:r w:rsidR="00F93576">
        <w:t xml:space="preserve">St. Joseph </w:t>
      </w:r>
      <w:r w:rsidR="003154EA">
        <w:t xml:space="preserve">will work together to assure that students are granted the </w:t>
      </w:r>
      <w:r w:rsidR="00F93576">
        <w:t>College of Mount St. Joseph</w:t>
      </w:r>
      <w:r w:rsidR="003154EA">
        <w:t xml:space="preserve"> </w:t>
      </w:r>
      <w:r w:rsidR="00B3757B">
        <w:t>B</w:t>
      </w:r>
      <w:r w:rsidR="003154EA">
        <w:t xml:space="preserve">achelor </w:t>
      </w:r>
      <w:r w:rsidR="00B3757B">
        <w:t>D</w:t>
      </w:r>
      <w:r w:rsidR="003154EA">
        <w:t xml:space="preserve">egree </w:t>
      </w:r>
      <w:r w:rsidR="00B3757B">
        <w:t xml:space="preserve">in Mathematics </w:t>
      </w:r>
      <w:r w:rsidR="003154EA">
        <w:t xml:space="preserve">prior to </w:t>
      </w:r>
      <w:r w:rsidR="00B3757B">
        <w:t xml:space="preserve">the </w:t>
      </w:r>
      <w:r w:rsidR="003154EA">
        <w:t xml:space="preserve">granting of </w:t>
      </w:r>
      <w:r w:rsidR="00F93576">
        <w:t xml:space="preserve">a </w:t>
      </w:r>
      <w:r w:rsidR="003154EA">
        <w:t>Miami</w:t>
      </w:r>
      <w:r w:rsidR="00F93576">
        <w:t xml:space="preserve"> University </w:t>
      </w:r>
      <w:r w:rsidR="003154EA">
        <w:t>graduate degree</w:t>
      </w:r>
      <w:r w:rsidR="00C14EFB">
        <w:t xml:space="preserve"> in Computer Science</w:t>
      </w:r>
      <w:r w:rsidR="003154EA">
        <w:t xml:space="preserve">. </w:t>
      </w:r>
      <w:r w:rsidR="00F93576" w:rsidRPr="00F93576">
        <w:t xml:space="preserve"> </w:t>
      </w:r>
    </w:p>
    <w:p w:rsidR="003154EA" w:rsidRDefault="003154EA" w:rsidP="003154EA">
      <w:pPr>
        <w:ind w:left="720" w:hanging="720"/>
        <w:jc w:val="left"/>
      </w:pPr>
    </w:p>
    <w:p w:rsidR="003E1700" w:rsidRDefault="00C50EFB" w:rsidP="00F23FA0">
      <w:pPr>
        <w:ind w:left="720" w:hanging="720"/>
        <w:jc w:val="left"/>
      </w:pPr>
      <w:r>
        <w:t>8</w:t>
      </w:r>
      <w:r w:rsidR="00F23FA0">
        <w:t>.</w:t>
      </w:r>
      <w:r w:rsidR="00F23FA0">
        <w:tab/>
      </w:r>
      <w:r w:rsidR="003E1700">
        <w:t>College of Mount St. Joseph will designate individual(s) responsible for all aspects of this institutional agreement.</w:t>
      </w:r>
    </w:p>
    <w:p w:rsidR="00456C0C" w:rsidRDefault="00456C0C" w:rsidP="003E1700">
      <w:pPr>
        <w:jc w:val="center"/>
      </w:pPr>
    </w:p>
    <w:p w:rsidR="003E1700" w:rsidRDefault="003E1700" w:rsidP="00456C0C">
      <w:r>
        <w:t xml:space="preserve">Contact: </w:t>
      </w:r>
      <w:r>
        <w:tab/>
        <w:t>Maggie Davis, Associate Academic Dean</w:t>
      </w:r>
    </w:p>
    <w:p w:rsidR="003E1700" w:rsidRDefault="003E1700" w:rsidP="00456C0C">
      <w:pPr>
        <w:ind w:left="720" w:firstLine="720"/>
      </w:pPr>
      <w:r>
        <w:t>College of Mount St. Joseph</w:t>
      </w:r>
    </w:p>
    <w:p w:rsidR="003E1700" w:rsidRDefault="003E1700" w:rsidP="00456C0C">
      <w:pPr>
        <w:ind w:left="720" w:firstLine="720"/>
      </w:pPr>
      <w:r>
        <w:t>5701 Delhi Road, Cincinnati, OH 45233</w:t>
      </w:r>
    </w:p>
    <w:p w:rsidR="00456C0C" w:rsidRDefault="003E1700" w:rsidP="00456C0C">
      <w:pPr>
        <w:ind w:left="720" w:firstLine="720"/>
      </w:pPr>
      <w:r>
        <w:t>maggie_davis@mail.msj.edu or 513.244.4630</w:t>
      </w:r>
    </w:p>
    <w:p w:rsidR="003E1700" w:rsidRDefault="003E1700" w:rsidP="003E1700">
      <w:pPr>
        <w:jc w:val="center"/>
      </w:pPr>
      <w:r>
        <w:tab/>
      </w:r>
    </w:p>
    <w:p w:rsidR="00456C0C" w:rsidRDefault="00F23FA0" w:rsidP="00F311F0">
      <w:pPr>
        <w:ind w:left="720"/>
        <w:jc w:val="left"/>
      </w:pPr>
      <w:r>
        <w:t>Miami University</w:t>
      </w:r>
      <w:r w:rsidR="00456C0C">
        <w:t xml:space="preserve"> will designate an official(s) who will be responsible for all aspects</w:t>
      </w:r>
      <w:r w:rsidR="00C50EFB">
        <w:t xml:space="preserve"> of the articulation program</w:t>
      </w:r>
      <w:r w:rsidR="00456C0C">
        <w:t xml:space="preserve">.  </w:t>
      </w:r>
    </w:p>
    <w:p w:rsidR="00456C0C" w:rsidRDefault="00456C0C" w:rsidP="00456C0C">
      <w:pPr>
        <w:jc w:val="center"/>
      </w:pPr>
    </w:p>
    <w:p w:rsidR="00A16D28" w:rsidRDefault="00456C0C" w:rsidP="00F311F0">
      <w:r>
        <w:t xml:space="preserve">Contact: </w:t>
      </w:r>
      <w:r>
        <w:tab/>
      </w:r>
      <w:r w:rsidR="001F0997">
        <w:t>Ann Bainbridge Frymier, Associate Dean</w:t>
      </w:r>
    </w:p>
    <w:p w:rsidR="001F0997" w:rsidRDefault="001F0997" w:rsidP="00BF7FE4">
      <w:pPr>
        <w:ind w:left="720" w:firstLine="720"/>
      </w:pPr>
      <w:r>
        <w:t>Graduate School</w:t>
      </w:r>
    </w:p>
    <w:p w:rsidR="001F0997" w:rsidRDefault="001F0997" w:rsidP="00BF7FE4">
      <w:pPr>
        <w:ind w:left="720" w:firstLine="720"/>
      </w:pPr>
      <w:r>
        <w:t>Miami University</w:t>
      </w:r>
    </w:p>
    <w:p w:rsidR="001F0997" w:rsidRDefault="001F0997" w:rsidP="00BF7FE4">
      <w:pPr>
        <w:ind w:left="720" w:firstLine="720"/>
      </w:pPr>
      <w:r>
        <w:t>501 East High St., Oxford, OH  45056</w:t>
      </w:r>
    </w:p>
    <w:p w:rsidR="00456C0C" w:rsidRDefault="003B7B0C" w:rsidP="00BF7FE4">
      <w:pPr>
        <w:ind w:left="720" w:firstLine="720"/>
      </w:pPr>
      <w:r w:rsidRPr="003B7B0C">
        <w:t>frymieab@miamioh.edu</w:t>
      </w:r>
      <w:r>
        <w:t xml:space="preserve"> or 513.529.3734</w:t>
      </w:r>
    </w:p>
    <w:p w:rsidR="003E1700" w:rsidRDefault="003E1700" w:rsidP="003E1700">
      <w:pPr>
        <w:jc w:val="center"/>
      </w:pPr>
      <w:r>
        <w:t xml:space="preserve">                                                                                                </w:t>
      </w:r>
    </w:p>
    <w:p w:rsidR="003E1700" w:rsidRDefault="00C50EFB" w:rsidP="00F311F0">
      <w:pPr>
        <w:ind w:left="720" w:hanging="720"/>
        <w:jc w:val="left"/>
      </w:pPr>
      <w:r>
        <w:t>9</w:t>
      </w:r>
      <w:r w:rsidR="003E1700">
        <w:t>.</w:t>
      </w:r>
      <w:r w:rsidR="003E1700">
        <w:tab/>
        <w:t xml:space="preserve">Both parties are to communicate the conditions of this institutional articulation agreement, in accordance with federal, state, and local laws, to their respective external and internal constituencies.  </w:t>
      </w:r>
    </w:p>
    <w:p w:rsidR="003E1700" w:rsidRDefault="003E1700" w:rsidP="003E1700">
      <w:pPr>
        <w:jc w:val="center"/>
      </w:pPr>
    </w:p>
    <w:p w:rsidR="003E1700" w:rsidRDefault="00F311F0" w:rsidP="00F311F0">
      <w:pPr>
        <w:ind w:left="720"/>
        <w:jc w:val="left"/>
      </w:pPr>
      <w:r>
        <w:t xml:space="preserve">The </w:t>
      </w:r>
      <w:r w:rsidR="003E1700">
        <w:t xml:space="preserve">College </w:t>
      </w:r>
      <w:r>
        <w:t xml:space="preserve">of Mount St. Joseph </w:t>
      </w:r>
      <w:r w:rsidR="003E1700">
        <w:t xml:space="preserve">will appropriately include this agreement in any listing of articulation and transfer agreements and will communicate this information through a web portal designed to disseminate transfer information to students, staff, and faculty.  Other methods of communication, when appropriate, might include and are not limited to inclusion in the college catalog, program specific materials, and graduate mailings. </w:t>
      </w:r>
    </w:p>
    <w:p w:rsidR="003E1700" w:rsidRDefault="003E1700" w:rsidP="003E1700">
      <w:pPr>
        <w:jc w:val="center"/>
      </w:pPr>
    </w:p>
    <w:p w:rsidR="003E1700" w:rsidRDefault="00F23FA0" w:rsidP="00F311F0">
      <w:pPr>
        <w:ind w:left="720"/>
        <w:jc w:val="left"/>
      </w:pPr>
      <w:r>
        <w:lastRenderedPageBreak/>
        <w:t>Miami University</w:t>
      </w:r>
      <w:r w:rsidR="003E1700">
        <w:t xml:space="preserve"> will appropriately include this agreement in any listing of articulation and transfer agreements and will communicate this information, and afford the appropriate training when necessary, to staff and faculty to support the </w:t>
      </w:r>
      <w:r w:rsidR="00F93576">
        <w:t xml:space="preserve">College of Mount St. Joseph </w:t>
      </w:r>
      <w:r w:rsidR="003E1700">
        <w:t>student</w:t>
      </w:r>
      <w:r w:rsidR="007E09E3">
        <w:t>s</w:t>
      </w:r>
      <w:r w:rsidR="003E1700">
        <w:t xml:space="preserve">.  </w:t>
      </w:r>
    </w:p>
    <w:p w:rsidR="003E1700" w:rsidRDefault="003E1700" w:rsidP="003E1700">
      <w:pPr>
        <w:jc w:val="center"/>
      </w:pPr>
    </w:p>
    <w:p w:rsidR="003E1700" w:rsidRDefault="003E1700" w:rsidP="00F311F0">
      <w:pPr>
        <w:ind w:left="720" w:hanging="720"/>
        <w:jc w:val="left"/>
      </w:pPr>
      <w:r>
        <w:t>1</w:t>
      </w:r>
      <w:r w:rsidR="00C50EFB">
        <w:t>0</w:t>
      </w:r>
      <w:r>
        <w:t>.</w:t>
      </w:r>
      <w:r>
        <w:tab/>
      </w:r>
      <w:r w:rsidR="00F23FA0">
        <w:t>Miami University</w:t>
      </w:r>
      <w:r>
        <w:t xml:space="preserve"> is hereby granted a limited, non-exclusive, non-transferable license to use the College of Mount St. Joseph name, </w:t>
      </w:r>
      <w:proofErr w:type="spellStart"/>
      <w:r>
        <w:t>tradenames</w:t>
      </w:r>
      <w:proofErr w:type="spellEnd"/>
      <w:r>
        <w:t xml:space="preserve">, trademarks, and logos during the term of this Agreement for the sole purpose of promoting this Agreement and College of Mount St. Joseph programs in accordance with this Agreement.    </w:t>
      </w:r>
    </w:p>
    <w:p w:rsidR="003E1700" w:rsidRDefault="003E1700" w:rsidP="003E1700">
      <w:pPr>
        <w:jc w:val="center"/>
      </w:pPr>
    </w:p>
    <w:p w:rsidR="003E1700" w:rsidRDefault="00F93576" w:rsidP="00F311F0">
      <w:pPr>
        <w:ind w:left="720"/>
        <w:jc w:val="left"/>
      </w:pPr>
      <w:r>
        <w:t xml:space="preserve">The </w:t>
      </w:r>
      <w:r w:rsidR="003E1700">
        <w:t xml:space="preserve">College of Mount St. Joseph is hereby granted a limited, non-exclusive, non-transferable license to use </w:t>
      </w:r>
      <w:r w:rsidR="00F23FA0">
        <w:t>Miami University’s</w:t>
      </w:r>
      <w:r w:rsidR="003E1700">
        <w:t xml:space="preserve"> name, </w:t>
      </w:r>
      <w:proofErr w:type="spellStart"/>
      <w:r w:rsidR="003E1700">
        <w:t>tradenames</w:t>
      </w:r>
      <w:proofErr w:type="spellEnd"/>
      <w:r w:rsidR="003E1700">
        <w:t xml:space="preserve">, trademarks, and logos during the term of this Agreement for the sole purpose of </w:t>
      </w:r>
      <w:r w:rsidR="00B3757B">
        <w:t xml:space="preserve">promoting </w:t>
      </w:r>
      <w:r w:rsidR="003E1700">
        <w:t xml:space="preserve">this Agreement and </w:t>
      </w:r>
      <w:r w:rsidR="00B3757B">
        <w:t xml:space="preserve">Miami University’s </w:t>
      </w:r>
      <w:r w:rsidR="003E1700">
        <w:t xml:space="preserve">programs in accordance with this Agreement.  </w:t>
      </w:r>
    </w:p>
    <w:p w:rsidR="006540B2" w:rsidRDefault="006540B2" w:rsidP="00F311F0">
      <w:pPr>
        <w:ind w:left="720"/>
        <w:jc w:val="left"/>
      </w:pPr>
    </w:p>
    <w:p w:rsidR="006540B2" w:rsidRPr="006540B2" w:rsidRDefault="006540B2" w:rsidP="006540B2">
      <w:pPr>
        <w:ind w:left="720"/>
      </w:pPr>
      <w:r w:rsidRPr="006540B2">
        <w:t xml:space="preserve">As part of this limited, non-exclusive, non-transferable license to use each party's </w:t>
      </w:r>
      <w:proofErr w:type="spellStart"/>
      <w:r w:rsidRPr="006540B2">
        <w:t>tradenames</w:t>
      </w:r>
      <w:proofErr w:type="spellEnd"/>
      <w:r w:rsidRPr="006540B2">
        <w:t>, trademarks, and logos during the term of this Agreement, both parties agree to work with their respective marketing and public relations offices to ensure appropriate use of each party's brand standards.</w:t>
      </w:r>
    </w:p>
    <w:p w:rsidR="006540B2" w:rsidRDefault="006540B2" w:rsidP="00F311F0">
      <w:pPr>
        <w:ind w:left="720"/>
        <w:jc w:val="left"/>
      </w:pPr>
    </w:p>
    <w:p w:rsidR="003E1700" w:rsidRDefault="003E1700" w:rsidP="00F311F0">
      <w:pPr>
        <w:ind w:left="720"/>
        <w:jc w:val="left"/>
      </w:pPr>
      <w:r>
        <w:t xml:space="preserve">Upon termination of this Agreement, the limited licenses set forth in this section will immediately terminate and each party shall (i) cease all such aforementioned use; and (ii) discard, destroy or delete any printed and electronic materials containing the name, </w:t>
      </w:r>
      <w:proofErr w:type="spellStart"/>
      <w:r>
        <w:t>tradename</w:t>
      </w:r>
      <w:proofErr w:type="spellEnd"/>
      <w:r>
        <w:t xml:space="preserve">, trademark, or logo of the other party.  Neither party shall use the name, </w:t>
      </w:r>
      <w:proofErr w:type="spellStart"/>
      <w:r>
        <w:t>tradename</w:t>
      </w:r>
      <w:proofErr w:type="spellEnd"/>
      <w:r>
        <w:t xml:space="preserve">, logo, or trademark of the other party in any way that would cause confusion in the public mind as to the relationship between the parties, and, except for the limited license set forth in this section, neither party shall by virtue of this Agreement gain any right, title, or interest in any name, </w:t>
      </w:r>
      <w:proofErr w:type="spellStart"/>
      <w:r>
        <w:t>tradename</w:t>
      </w:r>
      <w:proofErr w:type="spellEnd"/>
      <w:r>
        <w:t xml:space="preserve">, trademark, or logo of the other party.  </w:t>
      </w:r>
    </w:p>
    <w:p w:rsidR="003E1700" w:rsidRDefault="003E1700" w:rsidP="003E1700">
      <w:pPr>
        <w:jc w:val="center"/>
      </w:pPr>
    </w:p>
    <w:p w:rsidR="00C14EFB" w:rsidRPr="00BF7FE4" w:rsidRDefault="003E1700" w:rsidP="00BF7FE4">
      <w:pPr>
        <w:ind w:left="720" w:hanging="720"/>
        <w:jc w:val="left"/>
      </w:pPr>
      <w:r>
        <w:t>1</w:t>
      </w:r>
      <w:r w:rsidR="00C50EFB">
        <w:t>1</w:t>
      </w:r>
      <w:r>
        <w:t>.</w:t>
      </w:r>
      <w:r>
        <w:tab/>
        <w:t xml:space="preserve">Neither party may assign or transfer its rights or obligations under this Agreement without the prior written consent of the other party.  In no event, shall the license or use of the Institution’s name, </w:t>
      </w:r>
      <w:proofErr w:type="spellStart"/>
      <w:r>
        <w:t>tradename</w:t>
      </w:r>
      <w:proofErr w:type="spellEnd"/>
      <w:r>
        <w:t xml:space="preserve">, trademark, or logo be assigned to a parent, affiliate, or successor company formed by the merger or reorganization or similar corporate transaction of </w:t>
      </w:r>
      <w:r w:rsidR="00F93576">
        <w:t xml:space="preserve">the </w:t>
      </w:r>
      <w:r>
        <w:t xml:space="preserve">College of Mount St. Joseph </w:t>
      </w:r>
      <w:r w:rsidR="00F93576">
        <w:t xml:space="preserve">and Miami University </w:t>
      </w:r>
      <w:r>
        <w:t>with any other company.</w:t>
      </w:r>
      <w:r w:rsidR="00F00034">
        <w:t xml:space="preserve">  </w:t>
      </w:r>
      <w:r w:rsidR="00C14EFB" w:rsidRPr="00BF7FE4">
        <w:t xml:space="preserve">Federal regulations mandate that financial aid can be disbursed to a student by only one institution during any given term. Financial aid eligibility through </w:t>
      </w:r>
      <w:r w:rsidR="00180122" w:rsidRPr="00BF7FE4">
        <w:t xml:space="preserve">the College of Mount St. Joseph </w:t>
      </w:r>
      <w:r w:rsidR="00C14EFB" w:rsidRPr="00BF7FE4">
        <w:t xml:space="preserve">ends when the student matriculates at Miami University.  </w:t>
      </w:r>
    </w:p>
    <w:p w:rsidR="00C14EFB" w:rsidRPr="00BF7FE4" w:rsidRDefault="00C14EFB" w:rsidP="00BF7FE4">
      <w:pPr>
        <w:ind w:left="720"/>
        <w:jc w:val="left"/>
      </w:pPr>
    </w:p>
    <w:p w:rsidR="00C14EFB" w:rsidRPr="00AE031A" w:rsidRDefault="00C14EFB" w:rsidP="00AE031A">
      <w:pPr>
        <w:ind w:left="720"/>
        <w:jc w:val="left"/>
      </w:pPr>
      <w:r w:rsidRPr="00BF7FE4">
        <w:t xml:space="preserve">Financial aid consortium agreements will be available to students pursuing a </w:t>
      </w:r>
      <w:r w:rsidR="00180122" w:rsidRPr="00BF7FE4">
        <w:t xml:space="preserve">combined </w:t>
      </w:r>
      <w:r w:rsidRPr="00BF7FE4">
        <w:t>bachelor</w:t>
      </w:r>
      <w:r w:rsidR="00180122" w:rsidRPr="00BF7FE4">
        <w:t xml:space="preserve">/master’s </w:t>
      </w:r>
      <w:r w:rsidRPr="00BF7FE4">
        <w:t xml:space="preserve">degree at Miami University and exercised where permissible, with </w:t>
      </w:r>
      <w:r w:rsidRPr="00AE031A">
        <w:t>Miami University, serving as the home institution.</w:t>
      </w:r>
      <w:r w:rsidR="00721223">
        <w:t xml:space="preserve">  </w:t>
      </w:r>
      <w:r w:rsidRPr="00AE031A">
        <w:t>Miami University will also designate individual(s) responsible for aspects of the financial aid consortium.</w:t>
      </w:r>
    </w:p>
    <w:p w:rsidR="00C14EFB" w:rsidRPr="00AE031A" w:rsidRDefault="00C14EFB" w:rsidP="00AE031A">
      <w:pPr>
        <w:ind w:left="720"/>
        <w:jc w:val="left"/>
      </w:pPr>
      <w:r w:rsidRPr="00AE031A">
        <w:t xml:space="preserve"> </w:t>
      </w:r>
    </w:p>
    <w:p w:rsidR="00C14EFB" w:rsidRPr="00AE031A" w:rsidRDefault="00C14EFB" w:rsidP="00C14EFB">
      <w:pPr>
        <w:ind w:left="2160"/>
      </w:pPr>
      <w:r w:rsidRPr="00AE031A">
        <w:t xml:space="preserve">Contact: </w:t>
      </w:r>
      <w:r w:rsidRPr="00AE031A">
        <w:tab/>
        <w:t xml:space="preserve">Victoria Reed </w:t>
      </w:r>
    </w:p>
    <w:p w:rsidR="00C14EFB" w:rsidRPr="00AE031A" w:rsidRDefault="00C14EFB" w:rsidP="00C14EFB">
      <w:pPr>
        <w:ind w:left="2880" w:firstLine="720"/>
      </w:pPr>
      <w:r w:rsidRPr="00AE031A">
        <w:t>Office of Student Financial Assistance</w:t>
      </w:r>
    </w:p>
    <w:p w:rsidR="00C14EFB" w:rsidRPr="00AE031A" w:rsidRDefault="00C14EFB" w:rsidP="00C14EFB">
      <w:pPr>
        <w:ind w:left="2880" w:firstLine="720"/>
      </w:pPr>
      <w:r w:rsidRPr="00AE031A">
        <w:t>Miami University</w:t>
      </w:r>
    </w:p>
    <w:p w:rsidR="00C14EFB" w:rsidRPr="00AE031A" w:rsidRDefault="00C14EFB" w:rsidP="00C14EFB">
      <w:pPr>
        <w:ind w:left="2880" w:firstLine="720"/>
      </w:pPr>
      <w:r w:rsidRPr="00AE031A">
        <w:lastRenderedPageBreak/>
        <w:t>301 S. Campus Ave.</w:t>
      </w:r>
    </w:p>
    <w:p w:rsidR="00C14EFB" w:rsidRPr="00AE031A" w:rsidRDefault="00C14EFB" w:rsidP="00C14EFB">
      <w:pPr>
        <w:ind w:left="2160"/>
      </w:pPr>
      <w:r w:rsidRPr="00AE031A">
        <w:tab/>
      </w:r>
      <w:r w:rsidRPr="00AE031A">
        <w:tab/>
        <w:t>Oxford, Ohio 45056</w:t>
      </w:r>
    </w:p>
    <w:p w:rsidR="00C14EFB" w:rsidRPr="00AE031A" w:rsidRDefault="008E4896" w:rsidP="00C14EFB">
      <w:pPr>
        <w:ind w:left="2880" w:firstLine="720"/>
      </w:pPr>
      <w:hyperlink r:id="rId8" w:history="1">
        <w:r w:rsidR="00C14EFB" w:rsidRPr="00AE031A">
          <w:rPr>
            <w:rStyle w:val="Hyperlink"/>
          </w:rPr>
          <w:t>financialaid@muohio.edu</w:t>
        </w:r>
      </w:hyperlink>
      <w:r w:rsidR="00C14EFB" w:rsidRPr="00AE031A">
        <w:t>, 513.529.8734</w:t>
      </w:r>
    </w:p>
    <w:p w:rsidR="00C14EFB" w:rsidRPr="00134DBC" w:rsidRDefault="00C14EFB" w:rsidP="00C14EFB">
      <w:pPr>
        <w:ind w:left="720"/>
        <w:rPr>
          <w:rFonts w:ascii="Calibri" w:hAnsi="Calibri"/>
        </w:rPr>
      </w:pPr>
      <w:r w:rsidRPr="00134DBC">
        <w:rPr>
          <w:rFonts w:ascii="Calibri" w:hAnsi="Calibri"/>
        </w:rPr>
        <w:br/>
      </w:r>
    </w:p>
    <w:p w:rsidR="003E1700" w:rsidRDefault="003E1700" w:rsidP="00F311F0">
      <w:pPr>
        <w:ind w:left="720" w:hanging="720"/>
        <w:jc w:val="left"/>
      </w:pPr>
      <w:r>
        <w:tab/>
        <w:t xml:space="preserve">This Institutional Articulation Agreement has an initial term through June 30, </w:t>
      </w:r>
      <w:r w:rsidR="00F23FA0">
        <w:t>201</w:t>
      </w:r>
      <w:r w:rsidR="00C50EFB">
        <w:t>8</w:t>
      </w:r>
      <w:r>
        <w:t>.  Thereafter, this Agreement will be renewed every two years, in accordance with the State of Ohio’s biennial budget process, unless either party gives the other a minimum of thirty (30) days prior written notice of non-renewal.  Should the precepts of this agreement, in the interim, come in conflict with established policy at either institution, the established policy will take precedent and the agreement will be reviewed for possible modification.  In either event, care will be taken to insure that agreement modifications will not adversely affect students already enrolled and covered under the provision of the existing agreement.</w:t>
      </w:r>
    </w:p>
    <w:p w:rsidR="003E1700" w:rsidRDefault="003E1700" w:rsidP="003E1700">
      <w:pPr>
        <w:jc w:val="center"/>
      </w:pPr>
    </w:p>
    <w:p w:rsidR="003E1700" w:rsidRDefault="003E1700" w:rsidP="00C50EFB">
      <w:pPr>
        <w:jc w:val="left"/>
      </w:pPr>
      <w:r>
        <w:t xml:space="preserve"> </w:t>
      </w:r>
    </w:p>
    <w:p w:rsidR="003E1700" w:rsidRDefault="003E1700" w:rsidP="00F311F0">
      <w:pPr>
        <w:jc w:val="left"/>
      </w:pPr>
      <w:r>
        <w:t>This agreement is effective as of:         Date</w:t>
      </w:r>
    </w:p>
    <w:p w:rsidR="003E1700" w:rsidRDefault="003E1700" w:rsidP="003E1700">
      <w:pPr>
        <w:jc w:val="center"/>
      </w:pPr>
    </w:p>
    <w:p w:rsidR="003E1700" w:rsidRDefault="00F311F0" w:rsidP="00C50EFB">
      <w:r>
        <w:t>College of Mount St. Joseph</w:t>
      </w:r>
      <w:r>
        <w:tab/>
      </w:r>
      <w:r>
        <w:tab/>
      </w:r>
      <w:r>
        <w:tab/>
      </w:r>
      <w:r w:rsidR="00C50EFB">
        <w:tab/>
      </w:r>
      <w:r w:rsidR="00F23FA0">
        <w:t>Miami University</w:t>
      </w:r>
    </w:p>
    <w:p w:rsidR="003E1700" w:rsidRDefault="003E1700" w:rsidP="003E1700">
      <w:pPr>
        <w:jc w:val="center"/>
      </w:pPr>
      <w:r>
        <w:tab/>
      </w:r>
      <w:r>
        <w:tab/>
      </w:r>
      <w:r>
        <w:tab/>
        <w:t xml:space="preserve">      </w:t>
      </w:r>
      <w:r>
        <w:tab/>
      </w:r>
      <w:r>
        <w:tab/>
      </w:r>
      <w:r>
        <w:tab/>
      </w:r>
      <w:r>
        <w:tab/>
      </w:r>
    </w:p>
    <w:p w:rsidR="003E1700" w:rsidRDefault="003E1700" w:rsidP="003E1700">
      <w:pPr>
        <w:jc w:val="center"/>
      </w:pPr>
    </w:p>
    <w:p w:rsidR="003E1700" w:rsidRDefault="003E1700" w:rsidP="003E1700">
      <w:pPr>
        <w:jc w:val="center"/>
      </w:pPr>
    </w:p>
    <w:p w:rsidR="003E1700" w:rsidRDefault="003E1700" w:rsidP="00F311F0">
      <w:r>
        <w:t>____</w:t>
      </w:r>
      <w:r w:rsidR="00F311F0">
        <w:t>________________________</w:t>
      </w:r>
      <w:r w:rsidR="00F311F0">
        <w:tab/>
      </w:r>
      <w:r w:rsidR="00F311F0">
        <w:tab/>
        <w:t xml:space="preserve">            </w:t>
      </w:r>
      <w:r>
        <w:t>________________________________</w:t>
      </w:r>
    </w:p>
    <w:p w:rsidR="003E1700" w:rsidRDefault="003E1700" w:rsidP="00F311F0">
      <w:pPr>
        <w:jc w:val="left"/>
      </w:pPr>
      <w:r>
        <w:t xml:space="preserve">Tony </w:t>
      </w:r>
      <w:proofErr w:type="spellStart"/>
      <w:r>
        <w:t>Aretz</w:t>
      </w:r>
      <w:proofErr w:type="spellEnd"/>
      <w:r>
        <w:tab/>
      </w:r>
      <w:r>
        <w:tab/>
      </w:r>
      <w:r>
        <w:tab/>
      </w:r>
      <w:r>
        <w:tab/>
      </w:r>
      <w:r>
        <w:tab/>
        <w:t xml:space="preserve">      </w:t>
      </w:r>
      <w:r>
        <w:tab/>
      </w:r>
      <w:r w:rsidR="00F00034">
        <w:t>David Hodge</w:t>
      </w:r>
    </w:p>
    <w:p w:rsidR="003E1700" w:rsidRDefault="003E1700" w:rsidP="00F311F0">
      <w:r>
        <w:t>President</w:t>
      </w:r>
      <w:r>
        <w:tab/>
      </w:r>
      <w:r>
        <w:tab/>
        <w:t xml:space="preserve"> </w:t>
      </w:r>
      <w:r>
        <w:tab/>
        <w:t xml:space="preserve">       </w:t>
      </w:r>
      <w:r>
        <w:tab/>
      </w:r>
      <w:r>
        <w:tab/>
      </w:r>
      <w:r>
        <w:tab/>
      </w:r>
      <w:proofErr w:type="spellStart"/>
      <w:r>
        <w:t>President</w:t>
      </w:r>
      <w:proofErr w:type="spellEnd"/>
    </w:p>
    <w:p w:rsidR="003E1700" w:rsidRDefault="003E1700" w:rsidP="003E1700">
      <w:pPr>
        <w:jc w:val="center"/>
      </w:pPr>
    </w:p>
    <w:p w:rsidR="003E1700" w:rsidRDefault="003E1700" w:rsidP="00F311F0">
      <w:r>
        <w:t>____________________________</w:t>
      </w:r>
      <w:r>
        <w:tab/>
      </w:r>
      <w:r>
        <w:tab/>
        <w:t xml:space="preserve">       </w:t>
      </w:r>
      <w:r>
        <w:tab/>
        <w:t>_____________________________</w:t>
      </w:r>
    </w:p>
    <w:p w:rsidR="003E1700" w:rsidRDefault="003E1700" w:rsidP="003E1700">
      <w:pPr>
        <w:jc w:val="center"/>
      </w:pPr>
      <w:r>
        <w:t>Date</w:t>
      </w:r>
      <w:r>
        <w:tab/>
      </w:r>
      <w:r>
        <w:tab/>
      </w:r>
      <w:r>
        <w:tab/>
      </w:r>
      <w:r>
        <w:tab/>
      </w:r>
      <w:r>
        <w:tab/>
      </w:r>
      <w:r>
        <w:tab/>
        <w:t xml:space="preserve">  </w:t>
      </w:r>
      <w:r>
        <w:tab/>
      </w:r>
      <w:proofErr w:type="spellStart"/>
      <w:r>
        <w:t>Date</w:t>
      </w:r>
      <w:proofErr w:type="spellEnd"/>
    </w:p>
    <w:p w:rsidR="003E1700" w:rsidRDefault="003E1700" w:rsidP="003E1700">
      <w:pPr>
        <w:jc w:val="center"/>
      </w:pPr>
    </w:p>
    <w:p w:rsidR="003E1700" w:rsidRDefault="003E1700" w:rsidP="003E1700">
      <w:pPr>
        <w:jc w:val="center"/>
      </w:pPr>
    </w:p>
    <w:p w:rsidR="003E1700" w:rsidRDefault="003E1700" w:rsidP="00F311F0">
      <w:r>
        <w:t>____________________________</w:t>
      </w:r>
      <w:r>
        <w:tab/>
      </w:r>
      <w:r>
        <w:tab/>
      </w:r>
      <w:r>
        <w:tab/>
        <w:t>____________________________</w:t>
      </w:r>
    </w:p>
    <w:p w:rsidR="003E1700" w:rsidRDefault="003E1700" w:rsidP="00F311F0">
      <w:r>
        <w:t xml:space="preserve">Alan </w:t>
      </w:r>
      <w:proofErr w:type="spellStart"/>
      <w:r>
        <w:t>deCourcy</w:t>
      </w:r>
      <w:proofErr w:type="spellEnd"/>
      <w:r>
        <w:tab/>
      </w:r>
      <w:r>
        <w:tab/>
      </w:r>
      <w:r>
        <w:tab/>
      </w:r>
      <w:r>
        <w:tab/>
      </w:r>
      <w:r>
        <w:tab/>
      </w:r>
      <w:r w:rsidR="00B9653E">
        <w:t>James Oris</w:t>
      </w:r>
    </w:p>
    <w:p w:rsidR="003E1700" w:rsidRDefault="003E1700" w:rsidP="00F311F0">
      <w:r>
        <w:t>VP of Academic Affairs</w:t>
      </w:r>
      <w:r>
        <w:tab/>
      </w:r>
      <w:r>
        <w:tab/>
      </w:r>
      <w:r>
        <w:tab/>
      </w:r>
      <w:r>
        <w:tab/>
      </w:r>
      <w:r w:rsidR="00B9653E">
        <w:t xml:space="preserve">Associate </w:t>
      </w:r>
      <w:r w:rsidR="00F23FA0">
        <w:t>Provost</w:t>
      </w:r>
      <w:r w:rsidR="00B9653E">
        <w:t xml:space="preserve"> and Dean</w:t>
      </w:r>
    </w:p>
    <w:p w:rsidR="003E1700" w:rsidRDefault="003E1700" w:rsidP="003E1700">
      <w:pPr>
        <w:jc w:val="center"/>
      </w:pPr>
    </w:p>
    <w:p w:rsidR="003E1700" w:rsidRDefault="003E1700" w:rsidP="003E1700">
      <w:pPr>
        <w:jc w:val="center"/>
      </w:pPr>
      <w:r>
        <w:tab/>
      </w:r>
      <w:r>
        <w:tab/>
      </w:r>
      <w:r>
        <w:tab/>
      </w:r>
      <w:r>
        <w:tab/>
        <w:t xml:space="preserve"> </w:t>
      </w:r>
      <w:r>
        <w:tab/>
        <w:t xml:space="preserve">       </w:t>
      </w:r>
    </w:p>
    <w:p w:rsidR="003E1700" w:rsidRDefault="003E1700" w:rsidP="003E1700">
      <w:pPr>
        <w:jc w:val="center"/>
      </w:pPr>
    </w:p>
    <w:p w:rsidR="003E1700" w:rsidRDefault="003E1700" w:rsidP="00F311F0">
      <w:r>
        <w:t>____________________________</w:t>
      </w:r>
      <w:r>
        <w:tab/>
      </w:r>
      <w:r>
        <w:tab/>
        <w:t xml:space="preserve">       </w:t>
      </w:r>
      <w:r>
        <w:tab/>
        <w:t>_____________________________</w:t>
      </w:r>
    </w:p>
    <w:p w:rsidR="003E1700" w:rsidRDefault="003E1700" w:rsidP="003E1700">
      <w:pPr>
        <w:jc w:val="center"/>
      </w:pPr>
      <w:r>
        <w:t>Date</w:t>
      </w:r>
      <w:r>
        <w:tab/>
      </w:r>
      <w:r>
        <w:tab/>
      </w:r>
      <w:r>
        <w:tab/>
      </w:r>
      <w:r>
        <w:tab/>
      </w:r>
      <w:r>
        <w:tab/>
      </w:r>
      <w:r>
        <w:tab/>
        <w:t xml:space="preserve">  </w:t>
      </w:r>
      <w:r>
        <w:tab/>
      </w:r>
      <w:proofErr w:type="spellStart"/>
      <w:r>
        <w:t>Date</w:t>
      </w:r>
      <w:proofErr w:type="spellEnd"/>
    </w:p>
    <w:p w:rsidR="003E1700" w:rsidRDefault="003E1700" w:rsidP="003E1700">
      <w:pPr>
        <w:jc w:val="center"/>
      </w:pPr>
    </w:p>
    <w:p w:rsidR="003E1700" w:rsidRDefault="003E1700" w:rsidP="003E1700">
      <w:pPr>
        <w:jc w:val="center"/>
      </w:pPr>
    </w:p>
    <w:p w:rsidR="003E1700" w:rsidRDefault="003E1700" w:rsidP="00F311F0">
      <w:r>
        <w:t>____________________________</w:t>
      </w:r>
      <w:r>
        <w:tab/>
      </w:r>
      <w:r>
        <w:tab/>
      </w:r>
      <w:r>
        <w:tab/>
        <w:t>____________________________</w:t>
      </w:r>
    </w:p>
    <w:p w:rsidR="003E1700" w:rsidRDefault="003E1700" w:rsidP="00F311F0">
      <w:r>
        <w:t>Maggie Davis</w:t>
      </w:r>
      <w:r>
        <w:tab/>
      </w:r>
      <w:r>
        <w:tab/>
      </w:r>
      <w:r>
        <w:tab/>
      </w:r>
      <w:r>
        <w:tab/>
      </w:r>
      <w:r>
        <w:tab/>
      </w:r>
      <w:r>
        <w:tab/>
      </w:r>
      <w:r w:rsidR="0018626F">
        <w:t>TBD</w:t>
      </w:r>
    </w:p>
    <w:p w:rsidR="003E1700" w:rsidRDefault="003E1700" w:rsidP="00F311F0">
      <w:r>
        <w:t>Associate Academic Dean</w:t>
      </w:r>
      <w:r>
        <w:tab/>
      </w:r>
      <w:r>
        <w:tab/>
      </w:r>
      <w:r>
        <w:tab/>
      </w:r>
      <w:r>
        <w:tab/>
      </w:r>
    </w:p>
    <w:p w:rsidR="003E1700" w:rsidRDefault="003E1700" w:rsidP="003E1700">
      <w:pPr>
        <w:jc w:val="center"/>
      </w:pPr>
      <w:r>
        <w:tab/>
      </w:r>
      <w:r>
        <w:tab/>
      </w:r>
      <w:r>
        <w:tab/>
      </w:r>
      <w:r>
        <w:tab/>
        <w:t xml:space="preserve"> </w:t>
      </w:r>
      <w:r>
        <w:tab/>
        <w:t xml:space="preserve">       </w:t>
      </w:r>
    </w:p>
    <w:p w:rsidR="003E1700" w:rsidRDefault="003E1700" w:rsidP="0018626F">
      <w:r>
        <w:t>____________________________</w:t>
      </w:r>
      <w:r>
        <w:tab/>
      </w:r>
      <w:r>
        <w:tab/>
        <w:t xml:space="preserve">       </w:t>
      </w:r>
      <w:r>
        <w:tab/>
        <w:t>_____________________________</w:t>
      </w:r>
    </w:p>
    <w:p w:rsidR="003E1700" w:rsidRDefault="003E1700" w:rsidP="009E0FEB">
      <w:pPr>
        <w:jc w:val="center"/>
      </w:pPr>
      <w:r>
        <w:t>Date</w:t>
      </w:r>
      <w:r>
        <w:tab/>
      </w:r>
      <w:r>
        <w:tab/>
      </w:r>
      <w:r>
        <w:tab/>
      </w:r>
      <w:r>
        <w:tab/>
      </w:r>
      <w:r>
        <w:tab/>
      </w:r>
      <w:r>
        <w:tab/>
        <w:t xml:space="preserve">  </w:t>
      </w:r>
      <w:r>
        <w:tab/>
      </w:r>
      <w:proofErr w:type="spellStart"/>
      <w:r>
        <w:t>Date</w:t>
      </w:r>
      <w:proofErr w:type="spellEnd"/>
    </w:p>
    <w:sectPr w:rsidR="003E1700" w:rsidSect="007B68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96" w:rsidRDefault="008E4896" w:rsidP="00C50EFB">
      <w:r>
        <w:separator/>
      </w:r>
    </w:p>
  </w:endnote>
  <w:endnote w:type="continuationSeparator" w:id="0">
    <w:p w:rsidR="008E4896" w:rsidRDefault="008E4896" w:rsidP="00C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06404"/>
      <w:docPartObj>
        <w:docPartGallery w:val="Page Numbers (Bottom of Page)"/>
        <w:docPartUnique/>
      </w:docPartObj>
    </w:sdtPr>
    <w:sdtEndPr>
      <w:rPr>
        <w:noProof/>
      </w:rPr>
    </w:sdtEndPr>
    <w:sdtContent>
      <w:p w:rsidR="000C4486" w:rsidRDefault="00327819">
        <w:pPr>
          <w:pStyle w:val="Footer"/>
          <w:jc w:val="center"/>
        </w:pPr>
        <w:r>
          <w:fldChar w:fldCharType="begin"/>
        </w:r>
        <w:r>
          <w:instrText xml:space="preserve"> PAGE   \* MERGEFORMAT </w:instrText>
        </w:r>
        <w:r>
          <w:fldChar w:fldCharType="separate"/>
        </w:r>
        <w:r w:rsidR="00947593">
          <w:rPr>
            <w:noProof/>
          </w:rPr>
          <w:t>1</w:t>
        </w:r>
        <w:r>
          <w:rPr>
            <w:noProof/>
          </w:rPr>
          <w:fldChar w:fldCharType="end"/>
        </w:r>
      </w:p>
    </w:sdtContent>
  </w:sdt>
  <w:p w:rsidR="000C4486" w:rsidRDefault="000C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96" w:rsidRDefault="008E4896" w:rsidP="00C50EFB">
      <w:r>
        <w:separator/>
      </w:r>
    </w:p>
  </w:footnote>
  <w:footnote w:type="continuationSeparator" w:id="0">
    <w:p w:rsidR="008E4896" w:rsidRDefault="008E4896" w:rsidP="00C5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2BA1"/>
    <w:multiLevelType w:val="hybridMultilevel"/>
    <w:tmpl w:val="BBAEABB0"/>
    <w:lvl w:ilvl="0" w:tplc="5A0E200C">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9235EE"/>
    <w:multiLevelType w:val="hybridMultilevel"/>
    <w:tmpl w:val="27205204"/>
    <w:lvl w:ilvl="0" w:tplc="359E3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EB"/>
    <w:rsid w:val="00001E1C"/>
    <w:rsid w:val="000A6833"/>
    <w:rsid w:val="000C4486"/>
    <w:rsid w:val="000C56EC"/>
    <w:rsid w:val="00111832"/>
    <w:rsid w:val="00122F08"/>
    <w:rsid w:val="00133D8B"/>
    <w:rsid w:val="00180122"/>
    <w:rsid w:val="0018626F"/>
    <w:rsid w:val="001E1364"/>
    <w:rsid w:val="001F0997"/>
    <w:rsid w:val="002566EB"/>
    <w:rsid w:val="00283720"/>
    <w:rsid w:val="002919F4"/>
    <w:rsid w:val="003154EA"/>
    <w:rsid w:val="00327819"/>
    <w:rsid w:val="00333493"/>
    <w:rsid w:val="00387918"/>
    <w:rsid w:val="00396569"/>
    <w:rsid w:val="00397B24"/>
    <w:rsid w:val="003B7B0C"/>
    <w:rsid w:val="003E1700"/>
    <w:rsid w:val="003F7BC8"/>
    <w:rsid w:val="00400052"/>
    <w:rsid w:val="00456C0C"/>
    <w:rsid w:val="004B5392"/>
    <w:rsid w:val="004C46B8"/>
    <w:rsid w:val="004F3208"/>
    <w:rsid w:val="00535668"/>
    <w:rsid w:val="0053796F"/>
    <w:rsid w:val="00576E77"/>
    <w:rsid w:val="005D2272"/>
    <w:rsid w:val="006540B2"/>
    <w:rsid w:val="006917BE"/>
    <w:rsid w:val="006921DD"/>
    <w:rsid w:val="00721223"/>
    <w:rsid w:val="007A3F4B"/>
    <w:rsid w:val="007B68B1"/>
    <w:rsid w:val="007E09E3"/>
    <w:rsid w:val="0084127A"/>
    <w:rsid w:val="0084393B"/>
    <w:rsid w:val="00852D49"/>
    <w:rsid w:val="008E4896"/>
    <w:rsid w:val="00910BEE"/>
    <w:rsid w:val="00910D15"/>
    <w:rsid w:val="0094672C"/>
    <w:rsid w:val="00947593"/>
    <w:rsid w:val="00992D43"/>
    <w:rsid w:val="009C55DF"/>
    <w:rsid w:val="009E0FEB"/>
    <w:rsid w:val="009E3A06"/>
    <w:rsid w:val="00A06ECA"/>
    <w:rsid w:val="00A16D28"/>
    <w:rsid w:val="00A229F7"/>
    <w:rsid w:val="00A92FB8"/>
    <w:rsid w:val="00AC2FF7"/>
    <w:rsid w:val="00AE031A"/>
    <w:rsid w:val="00B3757B"/>
    <w:rsid w:val="00B64D03"/>
    <w:rsid w:val="00B8478F"/>
    <w:rsid w:val="00B9653E"/>
    <w:rsid w:val="00BD6987"/>
    <w:rsid w:val="00BF7FE4"/>
    <w:rsid w:val="00C14EFB"/>
    <w:rsid w:val="00C50EFB"/>
    <w:rsid w:val="00C74832"/>
    <w:rsid w:val="00CA1D9F"/>
    <w:rsid w:val="00CA7155"/>
    <w:rsid w:val="00D74BAC"/>
    <w:rsid w:val="00DA3823"/>
    <w:rsid w:val="00DD1D5D"/>
    <w:rsid w:val="00E5407E"/>
    <w:rsid w:val="00E63DD0"/>
    <w:rsid w:val="00ED1933"/>
    <w:rsid w:val="00F00034"/>
    <w:rsid w:val="00F23FA0"/>
    <w:rsid w:val="00F26A63"/>
    <w:rsid w:val="00F311F0"/>
    <w:rsid w:val="00F506B1"/>
    <w:rsid w:val="00F61861"/>
    <w:rsid w:val="00F93576"/>
    <w:rsid w:val="00F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FB"/>
    <w:pPr>
      <w:tabs>
        <w:tab w:val="center" w:pos="4680"/>
        <w:tab w:val="right" w:pos="9360"/>
      </w:tabs>
    </w:pPr>
  </w:style>
  <w:style w:type="character" w:customStyle="1" w:styleId="HeaderChar">
    <w:name w:val="Header Char"/>
    <w:basedOn w:val="DefaultParagraphFont"/>
    <w:link w:val="Header"/>
    <w:uiPriority w:val="99"/>
    <w:rsid w:val="00C50EFB"/>
  </w:style>
  <w:style w:type="paragraph" w:styleId="Footer">
    <w:name w:val="footer"/>
    <w:basedOn w:val="Normal"/>
    <w:link w:val="FooterChar"/>
    <w:uiPriority w:val="99"/>
    <w:unhideWhenUsed/>
    <w:rsid w:val="00C50EFB"/>
    <w:pPr>
      <w:tabs>
        <w:tab w:val="center" w:pos="4680"/>
        <w:tab w:val="right" w:pos="9360"/>
      </w:tabs>
    </w:pPr>
  </w:style>
  <w:style w:type="character" w:customStyle="1" w:styleId="FooterChar">
    <w:name w:val="Footer Char"/>
    <w:basedOn w:val="DefaultParagraphFont"/>
    <w:link w:val="Footer"/>
    <w:uiPriority w:val="99"/>
    <w:rsid w:val="00C50EFB"/>
  </w:style>
  <w:style w:type="paragraph" w:styleId="BalloonText">
    <w:name w:val="Balloon Text"/>
    <w:basedOn w:val="Normal"/>
    <w:link w:val="BalloonTextChar"/>
    <w:uiPriority w:val="99"/>
    <w:semiHidden/>
    <w:unhideWhenUsed/>
    <w:rsid w:val="007A3F4B"/>
    <w:rPr>
      <w:rFonts w:ascii="Tahoma" w:hAnsi="Tahoma" w:cs="Tahoma"/>
      <w:sz w:val="16"/>
      <w:szCs w:val="16"/>
    </w:rPr>
  </w:style>
  <w:style w:type="character" w:customStyle="1" w:styleId="BalloonTextChar">
    <w:name w:val="Balloon Text Char"/>
    <w:basedOn w:val="DefaultParagraphFont"/>
    <w:link w:val="BalloonText"/>
    <w:uiPriority w:val="99"/>
    <w:semiHidden/>
    <w:rsid w:val="007A3F4B"/>
    <w:rPr>
      <w:rFonts w:ascii="Tahoma" w:hAnsi="Tahoma" w:cs="Tahoma"/>
      <w:sz w:val="16"/>
      <w:szCs w:val="16"/>
    </w:rPr>
  </w:style>
  <w:style w:type="character" w:styleId="CommentReference">
    <w:name w:val="annotation reference"/>
    <w:basedOn w:val="DefaultParagraphFont"/>
    <w:uiPriority w:val="99"/>
    <w:semiHidden/>
    <w:unhideWhenUsed/>
    <w:rsid w:val="00122F08"/>
    <w:rPr>
      <w:sz w:val="18"/>
      <w:szCs w:val="18"/>
    </w:rPr>
  </w:style>
  <w:style w:type="paragraph" w:styleId="CommentText">
    <w:name w:val="annotation text"/>
    <w:basedOn w:val="Normal"/>
    <w:link w:val="CommentTextChar"/>
    <w:uiPriority w:val="99"/>
    <w:semiHidden/>
    <w:unhideWhenUsed/>
    <w:rsid w:val="00122F08"/>
  </w:style>
  <w:style w:type="character" w:customStyle="1" w:styleId="CommentTextChar">
    <w:name w:val="Comment Text Char"/>
    <w:basedOn w:val="DefaultParagraphFont"/>
    <w:link w:val="CommentText"/>
    <w:uiPriority w:val="99"/>
    <w:semiHidden/>
    <w:rsid w:val="00122F08"/>
  </w:style>
  <w:style w:type="paragraph" w:styleId="CommentSubject">
    <w:name w:val="annotation subject"/>
    <w:basedOn w:val="CommentText"/>
    <w:next w:val="CommentText"/>
    <w:link w:val="CommentSubjectChar"/>
    <w:uiPriority w:val="99"/>
    <w:semiHidden/>
    <w:unhideWhenUsed/>
    <w:rsid w:val="00122F08"/>
    <w:rPr>
      <w:b/>
      <w:bCs/>
      <w:sz w:val="20"/>
      <w:szCs w:val="20"/>
    </w:rPr>
  </w:style>
  <w:style w:type="character" w:customStyle="1" w:styleId="CommentSubjectChar">
    <w:name w:val="Comment Subject Char"/>
    <w:basedOn w:val="CommentTextChar"/>
    <w:link w:val="CommentSubject"/>
    <w:uiPriority w:val="99"/>
    <w:semiHidden/>
    <w:rsid w:val="00122F08"/>
    <w:rPr>
      <w:b/>
      <w:bCs/>
      <w:sz w:val="20"/>
      <w:szCs w:val="20"/>
    </w:rPr>
  </w:style>
  <w:style w:type="paragraph" w:styleId="ListParagraph">
    <w:name w:val="List Paragraph"/>
    <w:basedOn w:val="Normal"/>
    <w:uiPriority w:val="34"/>
    <w:qFormat/>
    <w:rsid w:val="00C14EFB"/>
    <w:pPr>
      <w:ind w:left="720"/>
      <w:jc w:val="left"/>
    </w:pPr>
    <w:rPr>
      <w:rFonts w:eastAsia="Times New Roman"/>
    </w:rPr>
  </w:style>
  <w:style w:type="character" w:styleId="Hyperlink">
    <w:name w:val="Hyperlink"/>
    <w:rsid w:val="00C14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FB"/>
    <w:pPr>
      <w:tabs>
        <w:tab w:val="center" w:pos="4680"/>
        <w:tab w:val="right" w:pos="9360"/>
      </w:tabs>
    </w:pPr>
  </w:style>
  <w:style w:type="character" w:customStyle="1" w:styleId="HeaderChar">
    <w:name w:val="Header Char"/>
    <w:basedOn w:val="DefaultParagraphFont"/>
    <w:link w:val="Header"/>
    <w:uiPriority w:val="99"/>
    <w:rsid w:val="00C50EFB"/>
  </w:style>
  <w:style w:type="paragraph" w:styleId="Footer">
    <w:name w:val="footer"/>
    <w:basedOn w:val="Normal"/>
    <w:link w:val="FooterChar"/>
    <w:uiPriority w:val="99"/>
    <w:unhideWhenUsed/>
    <w:rsid w:val="00C50EFB"/>
    <w:pPr>
      <w:tabs>
        <w:tab w:val="center" w:pos="4680"/>
        <w:tab w:val="right" w:pos="9360"/>
      </w:tabs>
    </w:pPr>
  </w:style>
  <w:style w:type="character" w:customStyle="1" w:styleId="FooterChar">
    <w:name w:val="Footer Char"/>
    <w:basedOn w:val="DefaultParagraphFont"/>
    <w:link w:val="Footer"/>
    <w:uiPriority w:val="99"/>
    <w:rsid w:val="00C50EFB"/>
  </w:style>
  <w:style w:type="paragraph" w:styleId="BalloonText">
    <w:name w:val="Balloon Text"/>
    <w:basedOn w:val="Normal"/>
    <w:link w:val="BalloonTextChar"/>
    <w:uiPriority w:val="99"/>
    <w:semiHidden/>
    <w:unhideWhenUsed/>
    <w:rsid w:val="007A3F4B"/>
    <w:rPr>
      <w:rFonts w:ascii="Tahoma" w:hAnsi="Tahoma" w:cs="Tahoma"/>
      <w:sz w:val="16"/>
      <w:szCs w:val="16"/>
    </w:rPr>
  </w:style>
  <w:style w:type="character" w:customStyle="1" w:styleId="BalloonTextChar">
    <w:name w:val="Balloon Text Char"/>
    <w:basedOn w:val="DefaultParagraphFont"/>
    <w:link w:val="BalloonText"/>
    <w:uiPriority w:val="99"/>
    <w:semiHidden/>
    <w:rsid w:val="007A3F4B"/>
    <w:rPr>
      <w:rFonts w:ascii="Tahoma" w:hAnsi="Tahoma" w:cs="Tahoma"/>
      <w:sz w:val="16"/>
      <w:szCs w:val="16"/>
    </w:rPr>
  </w:style>
  <w:style w:type="character" w:styleId="CommentReference">
    <w:name w:val="annotation reference"/>
    <w:basedOn w:val="DefaultParagraphFont"/>
    <w:uiPriority w:val="99"/>
    <w:semiHidden/>
    <w:unhideWhenUsed/>
    <w:rsid w:val="00122F08"/>
    <w:rPr>
      <w:sz w:val="18"/>
      <w:szCs w:val="18"/>
    </w:rPr>
  </w:style>
  <w:style w:type="paragraph" w:styleId="CommentText">
    <w:name w:val="annotation text"/>
    <w:basedOn w:val="Normal"/>
    <w:link w:val="CommentTextChar"/>
    <w:uiPriority w:val="99"/>
    <w:semiHidden/>
    <w:unhideWhenUsed/>
    <w:rsid w:val="00122F08"/>
  </w:style>
  <w:style w:type="character" w:customStyle="1" w:styleId="CommentTextChar">
    <w:name w:val="Comment Text Char"/>
    <w:basedOn w:val="DefaultParagraphFont"/>
    <w:link w:val="CommentText"/>
    <w:uiPriority w:val="99"/>
    <w:semiHidden/>
    <w:rsid w:val="00122F08"/>
  </w:style>
  <w:style w:type="paragraph" w:styleId="CommentSubject">
    <w:name w:val="annotation subject"/>
    <w:basedOn w:val="CommentText"/>
    <w:next w:val="CommentText"/>
    <w:link w:val="CommentSubjectChar"/>
    <w:uiPriority w:val="99"/>
    <w:semiHidden/>
    <w:unhideWhenUsed/>
    <w:rsid w:val="00122F08"/>
    <w:rPr>
      <w:b/>
      <w:bCs/>
      <w:sz w:val="20"/>
      <w:szCs w:val="20"/>
    </w:rPr>
  </w:style>
  <w:style w:type="character" w:customStyle="1" w:styleId="CommentSubjectChar">
    <w:name w:val="Comment Subject Char"/>
    <w:basedOn w:val="CommentTextChar"/>
    <w:link w:val="CommentSubject"/>
    <w:uiPriority w:val="99"/>
    <w:semiHidden/>
    <w:rsid w:val="00122F08"/>
    <w:rPr>
      <w:b/>
      <w:bCs/>
      <w:sz w:val="20"/>
      <w:szCs w:val="20"/>
    </w:rPr>
  </w:style>
  <w:style w:type="paragraph" w:styleId="ListParagraph">
    <w:name w:val="List Paragraph"/>
    <w:basedOn w:val="Normal"/>
    <w:uiPriority w:val="34"/>
    <w:qFormat/>
    <w:rsid w:val="00C14EFB"/>
    <w:pPr>
      <w:ind w:left="720"/>
      <w:jc w:val="left"/>
    </w:pPr>
    <w:rPr>
      <w:rFonts w:eastAsia="Times New Roman"/>
    </w:rPr>
  </w:style>
  <w:style w:type="character" w:styleId="Hyperlink">
    <w:name w:val="Hyperlink"/>
    <w:rsid w:val="00C14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uohio.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Mount St. Joseph</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CMSJ</dc:creator>
  <cp:lastModifiedBy>Haynes, Carolyn A. Dr.</cp:lastModifiedBy>
  <cp:revision>2</cp:revision>
  <cp:lastPrinted>2013-05-13T19:27:00Z</cp:lastPrinted>
  <dcterms:created xsi:type="dcterms:W3CDTF">2013-07-13T20:45:00Z</dcterms:created>
  <dcterms:modified xsi:type="dcterms:W3CDTF">2013-07-13T20:45:00Z</dcterms:modified>
</cp:coreProperties>
</file>